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-jdc"/>
        <w:tblW w:w="5000" w:type="pct"/>
        <w:jc w:val="lef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825"/>
        <w:gridCol w:w="7535"/>
      </w:tblGrid>
      <w:tr w:rsidR="006A4B54" w:rsidRPr="00F71392" w14:paraId="70C3ED89" w14:textId="77777777" w:rsidTr="004C34EB">
        <w:trPr>
          <w:jc w:val="left"/>
        </w:trPr>
        <w:tc>
          <w:tcPr>
            <w:tcW w:w="2700" w:type="dxa"/>
          </w:tcPr>
          <w:p w14:paraId="4C5B1215" w14:textId="62C19F8A" w:rsidR="006A4B54" w:rsidRPr="00F71392" w:rsidRDefault="006A4B54" w:rsidP="004C34EB">
            <w:pPr>
              <w:keepNext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 w:rsidRPr="00F71392">
              <w:rPr>
                <w:rFonts w:ascii="Arial" w:hAnsi="Arial" w:cs="Arial"/>
                <w:b/>
                <w:sz w:val="32"/>
              </w:rPr>
              <w:t xml:space="preserve">Project </w:t>
            </w: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7200" w:type="dxa"/>
          </w:tcPr>
          <w:p w14:paraId="5CD19EBF" w14:textId="77777777" w:rsidR="006A4B54" w:rsidRPr="00F71392" w:rsidRDefault="006A4B54" w:rsidP="004C34EB">
            <w:pPr>
              <w:rPr>
                <w:sz w:val="32"/>
              </w:rPr>
            </w:pPr>
            <w:r w:rsidRPr="00F71392">
              <w:rPr>
                <w:sz w:val="32"/>
              </w:rPr>
              <w:t>Security Policies</w:t>
            </w:r>
          </w:p>
        </w:tc>
      </w:tr>
      <w:tr w:rsidR="006A4B54" w:rsidRPr="004F2783" w14:paraId="3B269E55" w14:textId="77777777" w:rsidTr="004C34EB">
        <w:trPr>
          <w:jc w:val="left"/>
        </w:trPr>
        <w:tc>
          <w:tcPr>
            <w:tcW w:w="2700" w:type="dxa"/>
          </w:tcPr>
          <w:p w14:paraId="277C8D0B" w14:textId="77777777" w:rsidR="006A4B54" w:rsidRPr="00F71392" w:rsidRDefault="006A4B54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Brief description/purpose</w:t>
            </w:r>
          </w:p>
        </w:tc>
        <w:tc>
          <w:tcPr>
            <w:tcW w:w="7200" w:type="dxa"/>
          </w:tcPr>
          <w:p w14:paraId="703BA49A" w14:textId="21AAA96A" w:rsidR="006A4B54" w:rsidRPr="004F2783" w:rsidRDefault="006A4B54" w:rsidP="004C34EB">
            <w:r w:rsidRPr="00B040A9">
              <w:t xml:space="preserve">Information security policies provide a framework for how an organization protects its assets and a safeguard that the organization employs to reduce risk. Students examine why an organization develops information security policies and the differences between policies, standards, guidelines, and procedures. They </w:t>
            </w:r>
            <w:r>
              <w:t xml:space="preserve">will then </w:t>
            </w:r>
            <w:r w:rsidRPr="009458D4">
              <w:t>creat</w:t>
            </w:r>
            <w:r>
              <w:t xml:space="preserve">e </w:t>
            </w:r>
            <w:r w:rsidRPr="009458D4">
              <w:t>information security policies to mitigate existing vulnerabilities exposed by a third-party audit</w:t>
            </w:r>
            <w:r w:rsidRPr="00B040A9">
              <w:t>.</w:t>
            </w:r>
          </w:p>
        </w:tc>
      </w:tr>
      <w:tr w:rsidR="006A4B54" w:rsidRPr="004F2783" w14:paraId="609129C7" w14:textId="77777777" w:rsidTr="004C34EB">
        <w:trPr>
          <w:jc w:val="left"/>
        </w:trPr>
        <w:tc>
          <w:tcPr>
            <w:tcW w:w="2700" w:type="dxa"/>
          </w:tcPr>
          <w:p w14:paraId="5394FC6B" w14:textId="77777777" w:rsidR="006A4B54" w:rsidRPr="00F71392" w:rsidRDefault="006A4B54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Courses to integrate</w:t>
            </w:r>
          </w:p>
        </w:tc>
        <w:tc>
          <w:tcPr>
            <w:tcW w:w="7200" w:type="dxa"/>
          </w:tcPr>
          <w:p w14:paraId="15A47109" w14:textId="77777777" w:rsidR="006A4B54" w:rsidRPr="004F2783" w:rsidRDefault="006A4B54" w:rsidP="004C34EB">
            <w:r w:rsidRPr="00E016C4">
              <w:t>Security+</w:t>
            </w:r>
          </w:p>
        </w:tc>
      </w:tr>
      <w:tr w:rsidR="006A4B54" w:rsidRPr="004F2783" w14:paraId="6778FC6A" w14:textId="77777777" w:rsidTr="004C34EB">
        <w:trPr>
          <w:jc w:val="left"/>
        </w:trPr>
        <w:tc>
          <w:tcPr>
            <w:tcW w:w="2700" w:type="dxa"/>
          </w:tcPr>
          <w:p w14:paraId="3BFCAA62" w14:textId="77777777" w:rsidR="006A4B54" w:rsidRPr="00F71392" w:rsidRDefault="006A4B54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Key terms/major topics</w:t>
            </w:r>
          </w:p>
        </w:tc>
        <w:tc>
          <w:tcPr>
            <w:tcW w:w="7200" w:type="dxa"/>
          </w:tcPr>
          <w:p w14:paraId="67214B70" w14:textId="77777777" w:rsidR="006A4B54" w:rsidRPr="0063318D" w:rsidRDefault="006A4B54" w:rsidP="004C34EB">
            <w:pPr>
              <w:pStyle w:val="ListParagraph"/>
            </w:pPr>
            <w:r>
              <w:rPr>
                <w:i/>
              </w:rPr>
              <w:t>Key terms:</w:t>
            </w:r>
            <w:r w:rsidRPr="009458D4">
              <w:t xml:space="preserve"> Policies, Security Policies</w:t>
            </w:r>
          </w:p>
          <w:p w14:paraId="0357FFBA" w14:textId="386D9C19" w:rsidR="006A4B54" w:rsidRDefault="006A4B54" w:rsidP="004C34EB">
            <w:pPr>
              <w:pStyle w:val="ListParagraph"/>
            </w:pPr>
            <w:r w:rsidRPr="004F2783">
              <w:rPr>
                <w:i/>
              </w:rPr>
              <w:t>Technical skills</w:t>
            </w:r>
            <w:r w:rsidRPr="00C06373">
              <w:rPr>
                <w:i/>
              </w:rPr>
              <w:t>:</w:t>
            </w:r>
            <w:r w:rsidRPr="00FA46FC">
              <w:t xml:space="preserve"> </w:t>
            </w:r>
            <w:r w:rsidRPr="00C06373">
              <w:t>Analyz</w:t>
            </w:r>
            <w:r>
              <w:t>e</w:t>
            </w:r>
            <w:r w:rsidRPr="00C06373">
              <w:t xml:space="preserve"> current security vulnerabilities</w:t>
            </w:r>
            <w:r>
              <w:t>;</w:t>
            </w:r>
            <w:r w:rsidRPr="00C06373">
              <w:t xml:space="preserve"> identify and construct a series of security policies to address each vulnerability identified</w:t>
            </w:r>
            <w:r w:rsidR="007B3A49">
              <w:t>.</w:t>
            </w:r>
          </w:p>
          <w:p w14:paraId="61FA3598" w14:textId="77777777" w:rsidR="006A4B54" w:rsidRDefault="006A4B54" w:rsidP="004C34EB">
            <w:pPr>
              <w:pStyle w:val="ListParagraph"/>
            </w:pPr>
            <w:r w:rsidRPr="00F71392">
              <w:rPr>
                <w:i/>
              </w:rPr>
              <w:t>Employability skills:</w:t>
            </w:r>
            <w:r w:rsidRPr="00E016C4">
              <w:t xml:space="preserve"> </w:t>
            </w:r>
          </w:p>
          <w:p w14:paraId="56E6FCCE" w14:textId="77777777" w:rsidR="006A4B54" w:rsidRDefault="006A4B54" w:rsidP="002C6E7D">
            <w:pPr>
              <w:pStyle w:val="List2abc"/>
            </w:pPr>
            <w:r w:rsidRPr="009458D4">
              <w:rPr>
                <w:b/>
              </w:rPr>
              <w:t>Teamwork.</w:t>
            </w:r>
            <w:r>
              <w:t xml:space="preserve"> </w:t>
            </w:r>
            <w:r w:rsidR="002C6E7D" w:rsidRPr="002C6E7D">
              <w:t xml:space="preserve">Work constructively and respectfully in teams </w:t>
            </w:r>
            <w:r w:rsidRPr="009458D4">
              <w:t>to research and prioritize vulnerabilities and construct security policies designed to mitigate identified vulnerabilities</w:t>
            </w:r>
            <w:r w:rsidR="002C6E7D">
              <w:t>.</w:t>
            </w:r>
          </w:p>
          <w:p w14:paraId="767D5CF3" w14:textId="77777777" w:rsidR="006A4B54" w:rsidRDefault="006A4B54" w:rsidP="004C34EB">
            <w:pPr>
              <w:pStyle w:val="List2abc"/>
            </w:pPr>
            <w:r w:rsidRPr="009458D4">
              <w:rPr>
                <w:b/>
              </w:rPr>
              <w:t>Problem solving.</w:t>
            </w:r>
            <w:r>
              <w:t xml:space="preserve"> </w:t>
            </w:r>
            <w:r w:rsidR="002C6E7D">
              <w:t>Prioritize</w:t>
            </w:r>
            <w:r w:rsidRPr="009458D4">
              <w:t xml:space="preserve"> a list of security vulnerabilities and identify countermeasures in the form of security policies and operational procedures</w:t>
            </w:r>
            <w:r w:rsidR="002C6E7D">
              <w:t>, and proceed to develop and plan for implementing the recommended policies</w:t>
            </w:r>
            <w:r w:rsidRPr="009458D4">
              <w:t>.</w:t>
            </w:r>
          </w:p>
          <w:p w14:paraId="4263C89E" w14:textId="77777777" w:rsidR="002C6E7D" w:rsidRDefault="002C6E7D" w:rsidP="004C34EB">
            <w:pPr>
              <w:pStyle w:val="List2abc"/>
            </w:pPr>
            <w:r>
              <w:rPr>
                <w:b/>
              </w:rPr>
              <w:t>Verbal Communications (optional).</w:t>
            </w:r>
            <w:r>
              <w:t xml:space="preserve"> </w:t>
            </w:r>
            <w:r w:rsidRPr="00BA54F9">
              <w:t xml:space="preserve">Demonstrate effective verbal communication skills to present </w:t>
            </w:r>
            <w:r>
              <w:t xml:space="preserve">and refine </w:t>
            </w:r>
            <w:r w:rsidRPr="00BA54F9">
              <w:t>one</w:t>
            </w:r>
            <w:r>
              <w:t>’</w:t>
            </w:r>
            <w:r w:rsidRPr="00BA54F9">
              <w:t xml:space="preserve">s </w:t>
            </w:r>
            <w:r>
              <w:t xml:space="preserve">recommended policy </w:t>
            </w:r>
            <w:r w:rsidRPr="00BA54F9">
              <w:t xml:space="preserve">to </w:t>
            </w:r>
            <w:r>
              <w:t>ACME Managers</w:t>
            </w:r>
            <w:r w:rsidRPr="00BA54F9">
              <w:t>.</w:t>
            </w:r>
          </w:p>
          <w:p w14:paraId="0914366F" w14:textId="77777777" w:rsidR="006A4B54" w:rsidRPr="004F2783" w:rsidRDefault="006A4B54" w:rsidP="002C6E7D">
            <w:pPr>
              <w:pStyle w:val="List2abc"/>
            </w:pPr>
            <w:r w:rsidRPr="009458D4">
              <w:rPr>
                <w:b/>
              </w:rPr>
              <w:t>Written communications.</w:t>
            </w:r>
            <w:r>
              <w:t xml:space="preserve"> </w:t>
            </w:r>
            <w:r w:rsidRPr="009458D4">
              <w:t xml:space="preserve">Communicate </w:t>
            </w:r>
            <w:r>
              <w:t xml:space="preserve">in writing </w:t>
            </w:r>
            <w:r w:rsidRPr="009458D4">
              <w:t>the relevance and implementation of specific security policies</w:t>
            </w:r>
            <w:r>
              <w:t xml:space="preserve"> and</w:t>
            </w:r>
            <w:r w:rsidRPr="009458D4">
              <w:t xml:space="preserve"> procedures</w:t>
            </w:r>
            <w:r>
              <w:t>,</w:t>
            </w:r>
            <w:r w:rsidRPr="009458D4">
              <w:t xml:space="preserve"> and a plan for implementation and dissemination.</w:t>
            </w:r>
          </w:p>
        </w:tc>
      </w:tr>
      <w:tr w:rsidR="006A4B54" w:rsidRPr="0063318D" w14:paraId="48E3BE77" w14:textId="77777777" w:rsidTr="004C34EB">
        <w:trPr>
          <w:jc w:val="left"/>
        </w:trPr>
        <w:tc>
          <w:tcPr>
            <w:tcW w:w="2700" w:type="dxa"/>
          </w:tcPr>
          <w:p w14:paraId="27786246" w14:textId="77777777" w:rsidR="006A4B54" w:rsidRPr="00F71392" w:rsidRDefault="006A4B54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 xml:space="preserve">Equipment/materials </w:t>
            </w:r>
          </w:p>
        </w:tc>
        <w:tc>
          <w:tcPr>
            <w:tcW w:w="7200" w:type="dxa"/>
          </w:tcPr>
          <w:p w14:paraId="505EE342" w14:textId="77777777" w:rsidR="006A4B54" w:rsidRDefault="006A4B54" w:rsidP="004C34EB">
            <w:pPr>
              <w:pStyle w:val="ListParagraph"/>
            </w:pPr>
            <w:r w:rsidRPr="00305A0E">
              <w:rPr>
                <w:b/>
              </w:rPr>
              <w:t>Internet access</w:t>
            </w:r>
            <w:r>
              <w:t xml:space="preserve"> to:</w:t>
            </w:r>
          </w:p>
          <w:p w14:paraId="63412DEC" w14:textId="77777777" w:rsidR="006A4B54" w:rsidRPr="0063318D" w:rsidRDefault="00A57493" w:rsidP="004C34EB">
            <w:pPr>
              <w:pStyle w:val="List2abc"/>
              <w:rPr>
                <w:rStyle w:val="Hyperlink"/>
                <w:color w:val="auto"/>
                <w:u w:val="none"/>
              </w:rPr>
            </w:pPr>
            <w:hyperlink r:id="rId7" w:history="1">
              <w:r w:rsidR="006A4B54" w:rsidRPr="0063318D">
                <w:rPr>
                  <w:rStyle w:val="Hyperlink"/>
                  <w:szCs w:val="24"/>
                </w:rPr>
                <w:t>SANS S</w:t>
              </w:r>
              <w:r w:rsidR="006A4B54" w:rsidRPr="0063318D">
                <w:rPr>
                  <w:rStyle w:val="Hyperlink"/>
                  <w:szCs w:val="24"/>
                </w:rPr>
                <w:t>e</w:t>
              </w:r>
              <w:r w:rsidR="006A4B54" w:rsidRPr="0063318D">
                <w:rPr>
                  <w:rStyle w:val="Hyperlink"/>
                  <w:szCs w:val="24"/>
                </w:rPr>
                <w:t>curity Policy Project</w:t>
              </w:r>
            </w:hyperlink>
            <w:r w:rsidR="006A4B54" w:rsidRPr="00C06373">
              <w:rPr>
                <w:szCs w:val="24"/>
              </w:rPr>
              <w:t xml:space="preserve"> </w:t>
            </w:r>
            <w:r w:rsidR="006A4B54">
              <w:rPr>
                <w:szCs w:val="24"/>
              </w:rPr>
              <w:br/>
            </w:r>
            <w:r w:rsidR="006A4B54" w:rsidRPr="0063318D">
              <w:rPr>
                <w:szCs w:val="24"/>
              </w:rPr>
              <w:t>https://www.sans.org/security-resources/policies/</w:t>
            </w:r>
          </w:p>
          <w:p w14:paraId="568B937F" w14:textId="77777777" w:rsidR="006A4B54" w:rsidRPr="00D6048E" w:rsidRDefault="00A57493" w:rsidP="004C34EB">
            <w:pPr>
              <w:pStyle w:val="List2abc"/>
            </w:pPr>
            <w:hyperlink r:id="rId8" w:history="1">
              <w:r w:rsidR="006A4B54" w:rsidRPr="009458D4">
                <w:rPr>
                  <w:rStyle w:val="Hyperlink"/>
                  <w:szCs w:val="24"/>
                </w:rPr>
                <w:t>Informa</w:t>
              </w:r>
              <w:r w:rsidR="006A4B54" w:rsidRPr="009458D4">
                <w:rPr>
                  <w:rStyle w:val="Hyperlink"/>
                  <w:szCs w:val="24"/>
                </w:rPr>
                <w:t>t</w:t>
              </w:r>
              <w:r w:rsidR="006A4B54" w:rsidRPr="009458D4">
                <w:rPr>
                  <w:rStyle w:val="Hyperlink"/>
                  <w:szCs w:val="24"/>
                </w:rPr>
                <w:t>ion Security Policy</w:t>
              </w:r>
            </w:hyperlink>
            <w:r w:rsidR="006A4B54">
              <w:rPr>
                <w:szCs w:val="24"/>
              </w:rPr>
              <w:t xml:space="preserve"> (video)</w:t>
            </w:r>
            <w:r w:rsidR="006A4B54">
              <w:rPr>
                <w:szCs w:val="24"/>
              </w:rPr>
              <w:br/>
            </w:r>
            <w:r w:rsidR="006A4B54" w:rsidRPr="00D6048E">
              <w:rPr>
                <w:szCs w:val="24"/>
              </w:rPr>
              <w:t>https://youtu.be/ZlKgMUOpMf8</w:t>
            </w:r>
          </w:p>
          <w:p w14:paraId="43A64408" w14:textId="77777777" w:rsidR="006A4B54" w:rsidRDefault="00A57493" w:rsidP="004C34EB">
            <w:pPr>
              <w:pStyle w:val="List2abc"/>
            </w:pPr>
            <w:hyperlink r:id="rId9" w:history="1">
              <w:r w:rsidR="006A4B54" w:rsidRPr="00D6048E">
                <w:rPr>
                  <w:rStyle w:val="Hyperlink"/>
                </w:rPr>
                <w:t>Top Compu</w:t>
              </w:r>
              <w:r w:rsidR="006A4B54" w:rsidRPr="00D6048E">
                <w:rPr>
                  <w:rStyle w:val="Hyperlink"/>
                </w:rPr>
                <w:t>t</w:t>
              </w:r>
              <w:r w:rsidR="006A4B54" w:rsidRPr="00D6048E">
                <w:rPr>
                  <w:rStyle w:val="Hyperlink"/>
                </w:rPr>
                <w:t>er Security Vulnerabilities</w:t>
              </w:r>
            </w:hyperlink>
            <w:r w:rsidR="006A4B54">
              <w:br/>
            </w:r>
            <w:r w:rsidR="006A4B54" w:rsidRPr="00D6048E">
              <w:t>https://www.solarwindsmsp.com/content/computer-security-vulnerabilities</w:t>
            </w:r>
          </w:p>
          <w:p w14:paraId="5C8CB907" w14:textId="77777777" w:rsidR="006A4B54" w:rsidRDefault="00A57493" w:rsidP="004C34EB">
            <w:pPr>
              <w:pStyle w:val="List2abc"/>
            </w:pPr>
            <w:hyperlink r:id="rId10" w:history="1">
              <w:r w:rsidR="006A4B54" w:rsidRPr="0059708D">
                <w:rPr>
                  <w:rStyle w:val="Hyperlink"/>
                </w:rPr>
                <w:t>Information S</w:t>
              </w:r>
              <w:r w:rsidR="006A4B54" w:rsidRPr="0059708D">
                <w:rPr>
                  <w:rStyle w:val="Hyperlink"/>
                </w:rPr>
                <w:t>e</w:t>
              </w:r>
              <w:r w:rsidR="006A4B54" w:rsidRPr="0059708D">
                <w:rPr>
                  <w:rStyle w:val="Hyperlink"/>
                </w:rPr>
                <w:t>curity Policy – A Development Guide for Large and Small Companies</w:t>
              </w:r>
            </w:hyperlink>
            <w:r w:rsidR="006A4B54">
              <w:t xml:space="preserve"> (pdf)</w:t>
            </w:r>
            <w:r w:rsidR="006A4B54" w:rsidRPr="0059708D">
              <w:t xml:space="preserve"> https://www.sans.org/reading-room/whitepapers/policyissues/information-security-policy-</w:t>
            </w:r>
            <w:r w:rsidR="006A4B54" w:rsidRPr="0059708D">
              <w:lastRenderedPageBreak/>
              <w:t>development-g</w:t>
            </w:r>
            <w:r w:rsidR="006A4B54">
              <w:t>uide-large-small-companies-1331</w:t>
            </w:r>
          </w:p>
          <w:p w14:paraId="1DA31E62" w14:textId="77777777" w:rsidR="006A4B54" w:rsidRDefault="00A57493" w:rsidP="004C34EB">
            <w:pPr>
              <w:pStyle w:val="List2abc"/>
            </w:pPr>
            <w:hyperlink r:id="rId11" w:history="1">
              <w:r w:rsidR="006A4B54" w:rsidRPr="0059708D">
                <w:rPr>
                  <w:rStyle w:val="Hyperlink"/>
                </w:rPr>
                <w:t>Techn</w:t>
              </w:r>
              <w:r w:rsidR="006A4B54" w:rsidRPr="0059708D">
                <w:rPr>
                  <w:rStyle w:val="Hyperlink"/>
                </w:rPr>
                <w:t>i</w:t>
              </w:r>
              <w:r w:rsidR="006A4B54" w:rsidRPr="0059708D">
                <w:rPr>
                  <w:rStyle w:val="Hyperlink"/>
                </w:rPr>
                <w:t>cal Writing for IT Security Policies in Five Easy Steps</w:t>
              </w:r>
            </w:hyperlink>
            <w:r w:rsidR="006A4B54">
              <w:br/>
            </w:r>
            <w:r w:rsidR="006A4B54" w:rsidRPr="0059708D">
              <w:t>https://www.sans.org/reading-room/whitepapers/policyissues/technical-writing-security-policies-easy-steps-492</w:t>
            </w:r>
          </w:p>
          <w:p w14:paraId="15D14B1A" w14:textId="77777777" w:rsidR="006A4B54" w:rsidRPr="006D67D1" w:rsidRDefault="006A4B54" w:rsidP="004C34EB">
            <w:pPr>
              <w:pStyle w:val="ListParagraph"/>
            </w:pPr>
            <w:r w:rsidRPr="006D67D1">
              <w:rPr>
                <w:b/>
              </w:rPr>
              <w:t>Handouts</w:t>
            </w:r>
            <w:r>
              <w:rPr>
                <w:b/>
              </w:rPr>
              <w:t xml:space="preserve">. </w:t>
            </w:r>
          </w:p>
          <w:p w14:paraId="193AF273" w14:textId="77777777" w:rsidR="006A4B54" w:rsidRDefault="006A4B54" w:rsidP="004C34EB">
            <w:pPr>
              <w:pStyle w:val="List2abc"/>
            </w:pPr>
            <w:proofErr w:type="spellStart"/>
            <w:r>
              <w:t>Student_SecurityPolicies</w:t>
            </w:r>
            <w:proofErr w:type="spellEnd"/>
          </w:p>
          <w:p w14:paraId="0573DCA1" w14:textId="77777777" w:rsidR="006A4B54" w:rsidRPr="0063318D" w:rsidRDefault="006A4B54" w:rsidP="004C34EB">
            <w:pPr>
              <w:pStyle w:val="ListParagraph"/>
              <w:rPr>
                <w:szCs w:val="24"/>
              </w:rPr>
            </w:pPr>
            <w:r w:rsidRPr="00550262">
              <w:rPr>
                <w:b/>
              </w:rPr>
              <w:t>Estimated time required:</w:t>
            </w:r>
            <w:r>
              <w:t xml:space="preserve"> 2 hours</w:t>
            </w:r>
          </w:p>
        </w:tc>
      </w:tr>
    </w:tbl>
    <w:p w14:paraId="640EBAFD" w14:textId="77777777" w:rsidR="00625719" w:rsidRPr="00DD61FC" w:rsidRDefault="00625719" w:rsidP="00DD61FC"/>
    <w:sectPr w:rsidR="00625719" w:rsidRPr="00DD61FC" w:rsidSect="006A4B54">
      <w:headerReference w:type="default" r:id="rId12"/>
      <w:pgSz w:w="12240" w:h="15840"/>
      <w:pgMar w:top="1440" w:right="1000" w:bottom="1440" w:left="10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D7447" w14:textId="77777777" w:rsidR="006A4B54" w:rsidRDefault="006A4B54" w:rsidP="006A4B54">
      <w:r>
        <w:separator/>
      </w:r>
    </w:p>
  </w:endnote>
  <w:endnote w:type="continuationSeparator" w:id="0">
    <w:p w14:paraId="2DDBF2CF" w14:textId="77777777" w:rsidR="006A4B54" w:rsidRDefault="006A4B54" w:rsidP="006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85AFF" w14:textId="77777777" w:rsidR="006A4B54" w:rsidRDefault="006A4B54" w:rsidP="006A4B54">
      <w:r>
        <w:separator/>
      </w:r>
    </w:p>
  </w:footnote>
  <w:footnote w:type="continuationSeparator" w:id="0">
    <w:p w14:paraId="624F94F8" w14:textId="77777777" w:rsidR="006A4B54" w:rsidRDefault="006A4B54" w:rsidP="006A4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98805" w14:textId="77777777" w:rsidR="006A4B54" w:rsidRPr="00F71392" w:rsidRDefault="006A4B54" w:rsidP="006A4B54">
    <w:pPr>
      <w:pStyle w:val="Heading1"/>
      <w:spacing w:before="120" w:after="120"/>
      <w:jc w:val="center"/>
      <w:rPr>
        <w:sz w:val="36"/>
      </w:rPr>
    </w:pPr>
    <w:r w:rsidRPr="00F71392">
      <w:rPr>
        <w:sz w:val="36"/>
      </w:rPr>
      <w:t>Cyber</w:t>
    </w:r>
    <w:r w:rsidR="00682723">
      <w:rPr>
        <w:sz w:val="36"/>
      </w:rPr>
      <w:t>s</w:t>
    </w:r>
    <w:r w:rsidRPr="00F71392">
      <w:rPr>
        <w:sz w:val="36"/>
      </w:rPr>
      <w:t>ecurity Projects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88A37D2"/>
    <w:lvl w:ilvl="0">
      <w:numFmt w:val="bullet"/>
      <w:lvlText w:val="*"/>
      <w:lvlJc w:val="left"/>
    </w:lvl>
  </w:abstractNum>
  <w:abstractNum w:abstractNumId="1" w15:restartNumberingAfterBreak="0">
    <w:nsid w:val="18507814"/>
    <w:multiLevelType w:val="hybridMultilevel"/>
    <w:tmpl w:val="B170A9EA"/>
    <w:lvl w:ilvl="0" w:tplc="B4CC8538">
      <w:start w:val="1"/>
      <w:numFmt w:val="bullet"/>
      <w:pStyle w:val="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151D5A"/>
    <w:multiLevelType w:val="hybridMultilevel"/>
    <w:tmpl w:val="C922999A"/>
    <w:lvl w:ilvl="0" w:tplc="B67AD3A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FE7C92">
      <w:start w:val="1"/>
      <w:numFmt w:val="lowerLetter"/>
      <w:pStyle w:val="List2abc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Times" w:hAnsi="Time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B54"/>
    <w:rsid w:val="00012D32"/>
    <w:rsid w:val="00026947"/>
    <w:rsid w:val="00030778"/>
    <w:rsid w:val="000313D9"/>
    <w:rsid w:val="00060591"/>
    <w:rsid w:val="00064EBA"/>
    <w:rsid w:val="000839E5"/>
    <w:rsid w:val="0009609D"/>
    <w:rsid w:val="000B1DDD"/>
    <w:rsid w:val="000C7A29"/>
    <w:rsid w:val="000C7E2E"/>
    <w:rsid w:val="000D762C"/>
    <w:rsid w:val="00101486"/>
    <w:rsid w:val="00103E38"/>
    <w:rsid w:val="001220B3"/>
    <w:rsid w:val="00123D9B"/>
    <w:rsid w:val="001359B0"/>
    <w:rsid w:val="00150D02"/>
    <w:rsid w:val="00160D24"/>
    <w:rsid w:val="00181ED7"/>
    <w:rsid w:val="0018330F"/>
    <w:rsid w:val="00197A40"/>
    <w:rsid w:val="001A1E55"/>
    <w:rsid w:val="001A76E3"/>
    <w:rsid w:val="001B07EB"/>
    <w:rsid w:val="001C0B59"/>
    <w:rsid w:val="001C5FC1"/>
    <w:rsid w:val="001E2DA7"/>
    <w:rsid w:val="00214D47"/>
    <w:rsid w:val="00217A7D"/>
    <w:rsid w:val="00230874"/>
    <w:rsid w:val="002328C4"/>
    <w:rsid w:val="002341EB"/>
    <w:rsid w:val="00234DB5"/>
    <w:rsid w:val="002370C0"/>
    <w:rsid w:val="0024410B"/>
    <w:rsid w:val="00261D9D"/>
    <w:rsid w:val="00263B0F"/>
    <w:rsid w:val="00282B03"/>
    <w:rsid w:val="0028707F"/>
    <w:rsid w:val="00291A9D"/>
    <w:rsid w:val="002A20D2"/>
    <w:rsid w:val="002A753D"/>
    <w:rsid w:val="002B2E29"/>
    <w:rsid w:val="002C1890"/>
    <w:rsid w:val="002C6E7D"/>
    <w:rsid w:val="002D1867"/>
    <w:rsid w:val="002E3440"/>
    <w:rsid w:val="002E48F9"/>
    <w:rsid w:val="00317592"/>
    <w:rsid w:val="003310F1"/>
    <w:rsid w:val="00331C2A"/>
    <w:rsid w:val="003411F5"/>
    <w:rsid w:val="003570BA"/>
    <w:rsid w:val="00386152"/>
    <w:rsid w:val="003C4FE4"/>
    <w:rsid w:val="003D4EB0"/>
    <w:rsid w:val="003E2CF7"/>
    <w:rsid w:val="003E6538"/>
    <w:rsid w:val="003E6E74"/>
    <w:rsid w:val="003F3F6D"/>
    <w:rsid w:val="004106BD"/>
    <w:rsid w:val="00432239"/>
    <w:rsid w:val="0044099D"/>
    <w:rsid w:val="00455DB9"/>
    <w:rsid w:val="004635B0"/>
    <w:rsid w:val="004723A7"/>
    <w:rsid w:val="00475509"/>
    <w:rsid w:val="004801B0"/>
    <w:rsid w:val="004A23EF"/>
    <w:rsid w:val="004A5E95"/>
    <w:rsid w:val="004B3B8B"/>
    <w:rsid w:val="004D3A2D"/>
    <w:rsid w:val="004F245C"/>
    <w:rsid w:val="00515FDB"/>
    <w:rsid w:val="00525409"/>
    <w:rsid w:val="00532C2B"/>
    <w:rsid w:val="00541C87"/>
    <w:rsid w:val="0055449D"/>
    <w:rsid w:val="00570AFE"/>
    <w:rsid w:val="00573322"/>
    <w:rsid w:val="00575265"/>
    <w:rsid w:val="0057556D"/>
    <w:rsid w:val="005765B8"/>
    <w:rsid w:val="0059701F"/>
    <w:rsid w:val="00597946"/>
    <w:rsid w:val="005A63D0"/>
    <w:rsid w:val="005C5685"/>
    <w:rsid w:val="005C7A68"/>
    <w:rsid w:val="005F090F"/>
    <w:rsid w:val="005F0A3E"/>
    <w:rsid w:val="005F69F1"/>
    <w:rsid w:val="00604EE7"/>
    <w:rsid w:val="00610D28"/>
    <w:rsid w:val="00615C89"/>
    <w:rsid w:val="0062328C"/>
    <w:rsid w:val="00625719"/>
    <w:rsid w:val="00635852"/>
    <w:rsid w:val="006458B5"/>
    <w:rsid w:val="00657C15"/>
    <w:rsid w:val="00673F31"/>
    <w:rsid w:val="006766E5"/>
    <w:rsid w:val="00682723"/>
    <w:rsid w:val="00685246"/>
    <w:rsid w:val="006A1DD4"/>
    <w:rsid w:val="006A4B54"/>
    <w:rsid w:val="006A5A38"/>
    <w:rsid w:val="006A72CA"/>
    <w:rsid w:val="006E68C9"/>
    <w:rsid w:val="00701EDD"/>
    <w:rsid w:val="00702435"/>
    <w:rsid w:val="00712155"/>
    <w:rsid w:val="0071290E"/>
    <w:rsid w:val="00744DA8"/>
    <w:rsid w:val="00762845"/>
    <w:rsid w:val="007641CC"/>
    <w:rsid w:val="00764261"/>
    <w:rsid w:val="00772F4B"/>
    <w:rsid w:val="00774E3F"/>
    <w:rsid w:val="00777D4A"/>
    <w:rsid w:val="00785420"/>
    <w:rsid w:val="00796928"/>
    <w:rsid w:val="00796AAE"/>
    <w:rsid w:val="007A157B"/>
    <w:rsid w:val="007B3A49"/>
    <w:rsid w:val="007B52BA"/>
    <w:rsid w:val="007C0B6F"/>
    <w:rsid w:val="007D4FCC"/>
    <w:rsid w:val="008058D4"/>
    <w:rsid w:val="00813B4F"/>
    <w:rsid w:val="00825BEF"/>
    <w:rsid w:val="0084313F"/>
    <w:rsid w:val="008476DB"/>
    <w:rsid w:val="00847738"/>
    <w:rsid w:val="00867855"/>
    <w:rsid w:val="00871C03"/>
    <w:rsid w:val="008B5258"/>
    <w:rsid w:val="008B6DAC"/>
    <w:rsid w:val="008D11F2"/>
    <w:rsid w:val="008E6EF1"/>
    <w:rsid w:val="009205D2"/>
    <w:rsid w:val="009317FD"/>
    <w:rsid w:val="009326E2"/>
    <w:rsid w:val="00943F85"/>
    <w:rsid w:val="00961061"/>
    <w:rsid w:val="00966E4F"/>
    <w:rsid w:val="009821DE"/>
    <w:rsid w:val="00990EB4"/>
    <w:rsid w:val="0099249D"/>
    <w:rsid w:val="009A2D68"/>
    <w:rsid w:val="009A32C4"/>
    <w:rsid w:val="009A4861"/>
    <w:rsid w:val="009C2986"/>
    <w:rsid w:val="009C5D39"/>
    <w:rsid w:val="009C72A3"/>
    <w:rsid w:val="009D035A"/>
    <w:rsid w:val="009D2839"/>
    <w:rsid w:val="009D6323"/>
    <w:rsid w:val="009F138D"/>
    <w:rsid w:val="00A03470"/>
    <w:rsid w:val="00A12314"/>
    <w:rsid w:val="00A23F22"/>
    <w:rsid w:val="00A5085F"/>
    <w:rsid w:val="00A57493"/>
    <w:rsid w:val="00A82102"/>
    <w:rsid w:val="00A92229"/>
    <w:rsid w:val="00AA6819"/>
    <w:rsid w:val="00AC3705"/>
    <w:rsid w:val="00B0028C"/>
    <w:rsid w:val="00B01334"/>
    <w:rsid w:val="00B32C8E"/>
    <w:rsid w:val="00B42B22"/>
    <w:rsid w:val="00B454F0"/>
    <w:rsid w:val="00B45C5F"/>
    <w:rsid w:val="00B47206"/>
    <w:rsid w:val="00B90DAC"/>
    <w:rsid w:val="00BA1D5E"/>
    <w:rsid w:val="00BB05FC"/>
    <w:rsid w:val="00BC6BEC"/>
    <w:rsid w:val="00C143C7"/>
    <w:rsid w:val="00C17954"/>
    <w:rsid w:val="00C62BED"/>
    <w:rsid w:val="00C74D55"/>
    <w:rsid w:val="00C8463A"/>
    <w:rsid w:val="00CA7D9F"/>
    <w:rsid w:val="00CC5557"/>
    <w:rsid w:val="00CE5E3B"/>
    <w:rsid w:val="00D25D35"/>
    <w:rsid w:val="00D703D5"/>
    <w:rsid w:val="00D8199B"/>
    <w:rsid w:val="00D93DBD"/>
    <w:rsid w:val="00DA147B"/>
    <w:rsid w:val="00DB070E"/>
    <w:rsid w:val="00DB53A4"/>
    <w:rsid w:val="00DD2152"/>
    <w:rsid w:val="00DD61FC"/>
    <w:rsid w:val="00DE1189"/>
    <w:rsid w:val="00E2201C"/>
    <w:rsid w:val="00E373A0"/>
    <w:rsid w:val="00E43ADE"/>
    <w:rsid w:val="00E67A97"/>
    <w:rsid w:val="00EC489A"/>
    <w:rsid w:val="00ED2238"/>
    <w:rsid w:val="00ED4BCF"/>
    <w:rsid w:val="00EF3550"/>
    <w:rsid w:val="00F112E5"/>
    <w:rsid w:val="00F235EB"/>
    <w:rsid w:val="00F24135"/>
    <w:rsid w:val="00F24892"/>
    <w:rsid w:val="00F36624"/>
    <w:rsid w:val="00F42382"/>
    <w:rsid w:val="00F618D7"/>
    <w:rsid w:val="00F70184"/>
    <w:rsid w:val="00F72366"/>
    <w:rsid w:val="00F93E9A"/>
    <w:rsid w:val="00FB6636"/>
    <w:rsid w:val="00FD5658"/>
    <w:rsid w:val="00FD678B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F19D15"/>
  <w15:chartTrackingRefBased/>
  <w15:docId w15:val="{D2156F8B-913E-42DD-9433-D36B33C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A4B54"/>
    <w:pPr>
      <w:autoSpaceDE w:val="0"/>
      <w:autoSpaceDN w:val="0"/>
      <w:adjustRightInd w:val="0"/>
    </w:pPr>
    <w:rPr>
      <w:rFonts w:ascii="Century Schoolbook" w:hAnsi="Century Schoolbook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4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rsid w:val="00DD61FC"/>
    <w:pPr>
      <w:numPr>
        <w:numId w:val="2"/>
      </w:numPr>
      <w:overflowPunct w:val="0"/>
      <w:spacing w:before="60"/>
      <w:textAlignment w:val="baseline"/>
    </w:pPr>
    <w:rPr>
      <w:szCs w:val="20"/>
    </w:rPr>
  </w:style>
  <w:style w:type="paragraph" w:styleId="Footer">
    <w:name w:val="footer"/>
    <w:basedOn w:val="Normal"/>
    <w:rsid w:val="00625719"/>
    <w:pPr>
      <w:tabs>
        <w:tab w:val="right" w:pos="9360"/>
      </w:tabs>
      <w:overflowPunct w:val="0"/>
      <w:textAlignment w:val="baseline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625719"/>
    <w:pPr>
      <w:tabs>
        <w:tab w:val="center" w:pos="4320"/>
        <w:tab w:val="right" w:pos="8640"/>
      </w:tabs>
      <w:spacing w:line="100" w:lineRule="exact"/>
      <w:jc w:val="right"/>
    </w:pPr>
    <w:rPr>
      <w:rFonts w:ascii="Arial" w:hAnsi="Arial"/>
      <w:sz w:val="12"/>
    </w:rPr>
  </w:style>
  <w:style w:type="character" w:customStyle="1" w:styleId="Subscript">
    <w:name w:val="Subscript"/>
    <w:basedOn w:val="DefaultParagraphFont"/>
    <w:rsid w:val="00625719"/>
    <w:rPr>
      <w:position w:val="-6"/>
      <w:sz w:val="16"/>
    </w:rPr>
  </w:style>
  <w:style w:type="character" w:customStyle="1" w:styleId="Superscript">
    <w:name w:val="Superscript"/>
    <w:basedOn w:val="DefaultParagraphFont"/>
    <w:rsid w:val="00625719"/>
    <w:rPr>
      <w:position w:val="12"/>
      <w:sz w:val="16"/>
    </w:rPr>
  </w:style>
  <w:style w:type="table" w:customStyle="1" w:styleId="TableNormal-jdc">
    <w:name w:val="Table Normal-jdc"/>
    <w:basedOn w:val="TableNormal"/>
    <w:rsid w:val="005765B8"/>
    <w:tblPr>
      <w:jc w:val="center"/>
      <w:tblCellMar>
        <w:top w:w="60" w:type="dxa"/>
        <w:left w:w="60" w:type="dxa"/>
        <w:bottom w:w="60" w:type="dxa"/>
        <w:right w:w="60" w:type="dxa"/>
      </w:tblCellMar>
    </w:tblPr>
    <w:trPr>
      <w:jc w:val="center"/>
    </w:trPr>
  </w:style>
  <w:style w:type="paragraph" w:customStyle="1" w:styleId="numlist1">
    <w:name w:val="numlist1"/>
    <w:basedOn w:val="Normal"/>
    <w:rsid w:val="00F70184"/>
    <w:pPr>
      <w:ind w:left="36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6A4B54"/>
    <w:pPr>
      <w:numPr>
        <w:numId w:val="3"/>
      </w:numPr>
      <w:autoSpaceDE/>
      <w:autoSpaceDN/>
      <w:adjustRightInd/>
    </w:pPr>
    <w:rPr>
      <w:rFonts w:eastAsiaTheme="minorHAnsi"/>
      <w:szCs w:val="22"/>
    </w:rPr>
  </w:style>
  <w:style w:type="character" w:styleId="Hyperlink">
    <w:name w:val="Hyperlink"/>
    <w:basedOn w:val="DefaultParagraphFont"/>
    <w:unhideWhenUsed/>
    <w:rsid w:val="006A4B54"/>
    <w:rPr>
      <w:color w:val="0000FF" w:themeColor="hyperlink"/>
      <w:u w:val="single"/>
    </w:rPr>
  </w:style>
  <w:style w:type="paragraph" w:customStyle="1" w:styleId="List2abc">
    <w:name w:val="List2 abc"/>
    <w:basedOn w:val="ListParagraph"/>
    <w:link w:val="List2abcChar"/>
    <w:qFormat/>
    <w:rsid w:val="006A4B54"/>
    <w:pPr>
      <w:numPr>
        <w:ilvl w:val="1"/>
      </w:numPr>
      <w:ind w:left="776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A4B54"/>
    <w:rPr>
      <w:rFonts w:ascii="Century Schoolbook" w:eastAsiaTheme="minorHAnsi" w:hAnsi="Century Schoolbook"/>
      <w:sz w:val="24"/>
      <w:szCs w:val="22"/>
    </w:rPr>
  </w:style>
  <w:style w:type="character" w:customStyle="1" w:styleId="List2abcChar">
    <w:name w:val="List2 abc Char"/>
    <w:basedOn w:val="ListParagraphChar"/>
    <w:link w:val="List2abc"/>
    <w:rsid w:val="006A4B54"/>
    <w:rPr>
      <w:rFonts w:ascii="Century Schoolbook" w:eastAsiaTheme="minorHAnsi" w:hAnsi="Century Schoolbook"/>
      <w:sz w:val="24"/>
      <w:szCs w:val="22"/>
    </w:rPr>
  </w:style>
  <w:style w:type="character" w:customStyle="1" w:styleId="Heading1Char">
    <w:name w:val="Heading 1 Char"/>
    <w:basedOn w:val="DefaultParagraphFont"/>
    <w:link w:val="Heading1"/>
    <w:rsid w:val="006A4B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7B3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lKgMUOpMf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ans.org/security-resources/policies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ans.org/reading-room/whitepapers/policyissues/technical-writing-security-policies-easy-steps-49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ans.org/reading-room/whitepapers/policyissues/information-security-policy-development-guide-large-small-companies-13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larwindsmsp.com/content/computer-security-vulnerabiliti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Chamberlain</dc:creator>
  <cp:keywords/>
  <dc:description/>
  <cp:lastModifiedBy>Mark Whitney</cp:lastModifiedBy>
  <cp:revision>5</cp:revision>
  <dcterms:created xsi:type="dcterms:W3CDTF">2017-03-02T05:41:00Z</dcterms:created>
  <dcterms:modified xsi:type="dcterms:W3CDTF">2018-09-25T15:18:00Z</dcterms:modified>
</cp:coreProperties>
</file>