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B9" w:rsidRPr="00097FCE" w:rsidRDefault="0075315C" w:rsidP="00097FCE">
      <w:pPr>
        <w:spacing w:after="240"/>
        <w:jc w:val="center"/>
        <w:rPr>
          <w:rStyle w:val="BookTitle"/>
        </w:rPr>
      </w:pPr>
      <w:bookmarkStart w:id="0" w:name="_GoBack"/>
      <w:bookmarkEnd w:id="0"/>
      <w:r w:rsidRPr="00097FCE">
        <w:rPr>
          <w:rStyle w:val="BookTitle"/>
        </w:rPr>
        <w:t>Teacher Summary</w:t>
      </w:r>
      <w:r w:rsidR="00D356B9" w:rsidRPr="00097FCE">
        <w:rPr>
          <w:rStyle w:val="BookTitle"/>
        </w:rPr>
        <w:t>: Security Policies</w:t>
      </w:r>
    </w:p>
    <w:p w:rsidR="00092525" w:rsidRPr="0075315C" w:rsidRDefault="0011357A" w:rsidP="004D04B8">
      <w:pPr>
        <w:spacing w:line="288" w:lineRule="auto"/>
      </w:pPr>
      <w:r w:rsidRPr="00446ECA">
        <w:rPr>
          <w:sz w:val="22"/>
          <w:szCs w:val="22"/>
        </w:rPr>
        <w:t>This document provides instructor guidelines for one of the t</w:t>
      </w:r>
      <w:r w:rsidR="004D04B8">
        <w:rPr>
          <w:sz w:val="22"/>
          <w:szCs w:val="22"/>
        </w:rPr>
        <w:t>en</w:t>
      </w:r>
      <w:r w:rsidRPr="00446ECA">
        <w:rPr>
          <w:sz w:val="22"/>
          <w:szCs w:val="22"/>
        </w:rPr>
        <w:t xml:space="preserve"> integrated curriculum projects developed for the NSF-funded Necessary Skills Now (NSN) project (award #1501990). The NSN project partners consist of CORD and three national centers supported through the NSF’s Advanced Technological Education (ATE) program: National Center for Systems Security and Information Assurance (CSSIA), Florida Advanced Technological Education Center (FLATE), and South Carolina Advanced Technological Education National Resource Center (SC ATE)</w:t>
      </w:r>
      <w:r w:rsidRPr="00446ECA">
        <w:rPr>
          <w:rFonts w:cs="Arial"/>
          <w:sz w:val="22"/>
          <w:szCs w:val="22"/>
        </w:rPr>
        <w:t xml:space="preserve">. The NSN project is designed to integrate employability skills into technical exercises, activities, and labs. The project partners created self-contained instructional modules vertically aligned to associate degree programs in </w:t>
      </w:r>
      <w:r w:rsidRPr="00446ECA">
        <w:rPr>
          <w:rFonts w:cs="Arial"/>
          <w:b/>
          <w:sz w:val="22"/>
          <w:szCs w:val="22"/>
        </w:rPr>
        <w:t>mechatronics/automation in manufacturing</w:t>
      </w:r>
      <w:r w:rsidRPr="00446ECA">
        <w:rPr>
          <w:rFonts w:cs="Arial"/>
          <w:sz w:val="22"/>
          <w:szCs w:val="22"/>
        </w:rPr>
        <w:t xml:space="preserve"> and </w:t>
      </w:r>
      <w:r w:rsidRPr="00446ECA">
        <w:rPr>
          <w:rFonts w:cs="Arial"/>
          <w:b/>
          <w:sz w:val="22"/>
          <w:szCs w:val="22"/>
        </w:rPr>
        <w:t>cybersecurity in information technology</w:t>
      </w:r>
      <w:r w:rsidRPr="00446ECA">
        <w:rPr>
          <w:rFonts w:cs="Arial"/>
          <w:sz w:val="22"/>
          <w:szCs w:val="22"/>
        </w:rPr>
        <w:t>. (The activities described in this document support courses in cybersecurity.) Six categories of employability skills, repeatedly mentioned in workforce surveys and research reports, served as the focus of the integrated curriculum:</w:t>
      </w:r>
    </w:p>
    <w:tbl>
      <w:tblPr>
        <w:tblStyle w:val="TableGrid"/>
        <w:tblW w:w="0" w:type="auto"/>
        <w:jc w:val="center"/>
        <w:tblBorders>
          <w:top w:val="single" w:sz="36" w:space="0" w:color="538135" w:themeColor="accent6" w:themeShade="BF"/>
          <w:left w:val="single" w:sz="36" w:space="0" w:color="538135" w:themeColor="accent6" w:themeShade="BF"/>
          <w:bottom w:val="single" w:sz="36" w:space="0" w:color="538135" w:themeColor="accent6" w:themeShade="BF"/>
          <w:right w:val="single" w:sz="36" w:space="0" w:color="538135" w:themeColor="accent6" w:themeShade="BF"/>
          <w:insideH w:val="single" w:sz="36" w:space="0" w:color="538135" w:themeColor="accent6" w:themeShade="BF"/>
          <w:insideV w:val="single" w:sz="36" w:space="0" w:color="538135" w:themeColor="accent6" w:themeShade="BF"/>
        </w:tblBorders>
        <w:shd w:val="pct5" w:color="auto" w:fill="auto"/>
        <w:tblLayout w:type="fixed"/>
        <w:tblCellMar>
          <w:left w:w="115" w:type="dxa"/>
          <w:right w:w="115" w:type="dxa"/>
        </w:tblCellMar>
        <w:tblLook w:val="04A0" w:firstRow="1" w:lastRow="0" w:firstColumn="1" w:lastColumn="0" w:noHBand="0" w:noVBand="1"/>
      </w:tblPr>
      <w:tblGrid>
        <w:gridCol w:w="2016"/>
        <w:gridCol w:w="2016"/>
        <w:gridCol w:w="2016"/>
      </w:tblGrid>
      <w:tr w:rsidR="004D04B8" w:rsidTr="004D04B8">
        <w:trPr>
          <w:jc w:val="center"/>
        </w:trPr>
        <w:tc>
          <w:tcPr>
            <w:tcW w:w="2016" w:type="dxa"/>
            <w:shd w:val="pct5" w:color="auto" w:fill="auto"/>
          </w:tcPr>
          <w:p w:rsidR="004D04B8" w:rsidRPr="004D04B8" w:rsidRDefault="004D04B8" w:rsidP="00016D24">
            <w:pPr>
              <w:pStyle w:val="GRIDskillcategory"/>
              <w:rPr>
                <w:rFonts w:asciiTheme="minorHAnsi" w:hAnsiTheme="minorHAnsi"/>
                <w:b/>
              </w:rPr>
            </w:pPr>
            <w:r w:rsidRPr="004D04B8">
              <w:rPr>
                <w:rFonts w:asciiTheme="minorHAnsi" w:hAnsiTheme="minorHAnsi"/>
                <w:b/>
              </w:rPr>
              <w:t>skill category</w:t>
            </w:r>
          </w:p>
          <w:p w:rsidR="004D04B8" w:rsidRDefault="004D04B8" w:rsidP="00016D24">
            <w:pPr>
              <w:pStyle w:val="GRIDnumber"/>
            </w:pPr>
            <w:r>
              <w:t>1</w:t>
            </w:r>
          </w:p>
          <w:p w:rsidR="004D04B8" w:rsidRPr="004D04B8" w:rsidRDefault="004D04B8" w:rsidP="00016D24">
            <w:pPr>
              <w:pStyle w:val="GRIDskill"/>
              <w:rPr>
                <w:rFonts w:asciiTheme="minorHAnsi" w:hAnsiTheme="minorHAnsi"/>
              </w:rPr>
            </w:pPr>
            <w:r w:rsidRPr="004D04B8">
              <w:rPr>
                <w:rFonts w:asciiTheme="minorHAnsi" w:hAnsiTheme="minorHAnsi"/>
              </w:rPr>
              <w:t>TEAMWORK</w:t>
            </w:r>
          </w:p>
        </w:tc>
        <w:tc>
          <w:tcPr>
            <w:tcW w:w="2016" w:type="dxa"/>
            <w:tcBorders>
              <w:bottom w:val="single" w:sz="36" w:space="0" w:color="538135" w:themeColor="accent6" w:themeShade="BF"/>
            </w:tcBorders>
            <w:shd w:val="pct5" w:color="auto" w:fill="auto"/>
          </w:tcPr>
          <w:p w:rsidR="004D04B8" w:rsidRPr="004D04B8" w:rsidRDefault="004D04B8" w:rsidP="00016D24">
            <w:pPr>
              <w:pStyle w:val="GRIDskillcategory"/>
              <w:rPr>
                <w:rFonts w:asciiTheme="minorHAnsi" w:hAnsiTheme="minorHAnsi"/>
                <w:b/>
              </w:rPr>
            </w:pPr>
            <w:r w:rsidRPr="004D04B8">
              <w:rPr>
                <w:rFonts w:asciiTheme="minorHAnsi" w:hAnsiTheme="minorHAnsi"/>
                <w:b/>
              </w:rPr>
              <w:t>skill category</w:t>
            </w:r>
          </w:p>
          <w:p w:rsidR="004D04B8" w:rsidRDefault="004D04B8" w:rsidP="00016D24">
            <w:pPr>
              <w:pStyle w:val="GRIDnumber"/>
            </w:pPr>
            <w:r>
              <w:t>2</w:t>
            </w:r>
          </w:p>
          <w:p w:rsidR="004D04B8" w:rsidRPr="004D04B8" w:rsidRDefault="004D04B8" w:rsidP="00016D24">
            <w:pPr>
              <w:pStyle w:val="GRIDskill"/>
              <w:rPr>
                <w:rFonts w:asciiTheme="minorHAnsi" w:hAnsiTheme="minorHAnsi"/>
                <w:color w:val="002060"/>
                <w:sz w:val="22"/>
              </w:rPr>
            </w:pPr>
            <w:r w:rsidRPr="004D04B8">
              <w:rPr>
                <w:rFonts w:asciiTheme="minorHAnsi" w:hAnsiTheme="minorHAnsi"/>
              </w:rPr>
              <w:t>PROBLEM SOLVING</w:t>
            </w:r>
          </w:p>
        </w:tc>
        <w:tc>
          <w:tcPr>
            <w:tcW w:w="2016" w:type="dxa"/>
            <w:tcBorders>
              <w:top w:val="dashSmallGap" w:sz="36" w:space="0" w:color="538135" w:themeColor="accent6" w:themeShade="BF"/>
              <w:bottom w:val="dashSmallGap" w:sz="36" w:space="0" w:color="538135" w:themeColor="accent6" w:themeShade="BF"/>
              <w:right w:val="dashSmallGap" w:sz="36" w:space="0" w:color="538135" w:themeColor="accent6" w:themeShade="BF"/>
            </w:tcBorders>
            <w:shd w:val="pct5" w:color="auto" w:fill="auto"/>
          </w:tcPr>
          <w:p w:rsidR="004D04B8" w:rsidRPr="004D04B8" w:rsidRDefault="004D04B8" w:rsidP="00016D24">
            <w:pPr>
              <w:pStyle w:val="GRIDskillcategory"/>
              <w:rPr>
                <w:rFonts w:asciiTheme="minorHAnsi" w:hAnsiTheme="minorHAnsi"/>
                <w:b/>
              </w:rPr>
            </w:pPr>
            <w:r w:rsidRPr="004D04B8">
              <w:rPr>
                <w:rFonts w:asciiTheme="minorHAnsi" w:hAnsiTheme="minorHAnsi"/>
                <w:b/>
              </w:rPr>
              <w:t>skill category</w:t>
            </w:r>
          </w:p>
          <w:p w:rsidR="004D04B8" w:rsidRDefault="004D04B8" w:rsidP="00016D24">
            <w:pPr>
              <w:pStyle w:val="GRIDnumber"/>
            </w:pPr>
            <w:r>
              <w:t>3</w:t>
            </w:r>
          </w:p>
          <w:p w:rsidR="004D04B8" w:rsidRPr="004D04B8" w:rsidRDefault="004D04B8" w:rsidP="00016D24">
            <w:pPr>
              <w:pStyle w:val="GRIDskill"/>
              <w:rPr>
                <w:rFonts w:asciiTheme="minorHAnsi" w:hAnsiTheme="minorHAnsi"/>
                <w:color w:val="002060"/>
                <w:sz w:val="22"/>
              </w:rPr>
            </w:pPr>
            <w:r w:rsidRPr="004D04B8">
              <w:rPr>
                <w:rFonts w:asciiTheme="minorHAnsi" w:hAnsiTheme="minorHAnsi"/>
              </w:rPr>
              <w:t>VERBAL COMMUNICATION</w:t>
            </w:r>
          </w:p>
        </w:tc>
      </w:tr>
      <w:tr w:rsidR="004D04B8" w:rsidTr="004D04B8">
        <w:trPr>
          <w:jc w:val="center"/>
        </w:trPr>
        <w:tc>
          <w:tcPr>
            <w:tcW w:w="2016" w:type="dxa"/>
            <w:shd w:val="pct5" w:color="auto" w:fill="auto"/>
          </w:tcPr>
          <w:p w:rsidR="004D04B8" w:rsidRPr="004D04B8" w:rsidRDefault="004D04B8" w:rsidP="00016D24">
            <w:pPr>
              <w:pStyle w:val="GRIDskillcategory"/>
              <w:rPr>
                <w:rFonts w:asciiTheme="minorHAnsi" w:hAnsiTheme="minorHAnsi"/>
                <w:b/>
              </w:rPr>
            </w:pPr>
            <w:r w:rsidRPr="004D04B8">
              <w:rPr>
                <w:rFonts w:asciiTheme="minorHAnsi" w:hAnsiTheme="minorHAnsi"/>
                <w:b/>
              </w:rPr>
              <w:t>skill category</w:t>
            </w:r>
          </w:p>
          <w:p w:rsidR="004D04B8" w:rsidRDefault="004D04B8" w:rsidP="00016D24">
            <w:pPr>
              <w:pStyle w:val="GRIDnumber"/>
            </w:pPr>
            <w:r>
              <w:t>4</w:t>
            </w:r>
          </w:p>
          <w:p w:rsidR="004D04B8" w:rsidRPr="004D04B8" w:rsidRDefault="004D04B8" w:rsidP="00016D24">
            <w:pPr>
              <w:pStyle w:val="GRIDskill"/>
              <w:rPr>
                <w:rFonts w:asciiTheme="minorHAnsi" w:hAnsiTheme="minorHAnsi"/>
              </w:rPr>
            </w:pPr>
            <w:r w:rsidRPr="004D04B8">
              <w:rPr>
                <w:rFonts w:asciiTheme="minorHAnsi" w:hAnsiTheme="minorHAnsi"/>
              </w:rPr>
              <w:t>WRITTEN COMMUNICATION</w:t>
            </w:r>
          </w:p>
        </w:tc>
        <w:tc>
          <w:tcPr>
            <w:tcW w:w="2016" w:type="dxa"/>
            <w:tcBorders>
              <w:bottom w:val="nil"/>
              <w:right w:val="nil"/>
            </w:tcBorders>
            <w:shd w:val="pct5" w:color="auto" w:fill="auto"/>
          </w:tcPr>
          <w:p w:rsidR="004D04B8" w:rsidRPr="004D04B8" w:rsidRDefault="004D04B8" w:rsidP="00016D24">
            <w:pPr>
              <w:pStyle w:val="GRIDskillcategory"/>
              <w:rPr>
                <w:rFonts w:asciiTheme="minorHAnsi" w:hAnsiTheme="minorHAnsi"/>
                <w:b/>
              </w:rPr>
            </w:pPr>
            <w:r w:rsidRPr="004D04B8">
              <w:rPr>
                <w:rFonts w:asciiTheme="minorHAnsi" w:hAnsiTheme="minorHAnsi"/>
                <w:b/>
              </w:rPr>
              <w:t>skill category</w:t>
            </w:r>
          </w:p>
          <w:p w:rsidR="004D04B8" w:rsidRDefault="004D04B8" w:rsidP="00016D24">
            <w:pPr>
              <w:pStyle w:val="GRIDnumber"/>
            </w:pPr>
            <w:r>
              <w:t>5</w:t>
            </w:r>
          </w:p>
          <w:p w:rsidR="004D04B8" w:rsidRPr="004D04B8" w:rsidRDefault="004D04B8" w:rsidP="00016D24">
            <w:pPr>
              <w:pStyle w:val="GRIDskill"/>
              <w:rPr>
                <w:rFonts w:asciiTheme="minorHAnsi" w:hAnsiTheme="minorHAnsi"/>
              </w:rPr>
            </w:pPr>
            <w:r w:rsidRPr="004D04B8">
              <w:rPr>
                <w:rFonts w:asciiTheme="minorHAnsi" w:hAnsiTheme="minorHAnsi"/>
              </w:rPr>
              <w:t>DEPENDABILITY/WORK ETHIC</w:t>
            </w:r>
          </w:p>
        </w:tc>
        <w:tc>
          <w:tcPr>
            <w:tcW w:w="2016" w:type="dxa"/>
            <w:tcBorders>
              <w:top w:val="dashSmallGap" w:sz="36" w:space="0" w:color="538135" w:themeColor="accent6" w:themeShade="BF"/>
              <w:left w:val="nil"/>
              <w:bottom w:val="nil"/>
              <w:right w:val="nil"/>
            </w:tcBorders>
            <w:shd w:val="pct5" w:color="auto" w:fill="auto"/>
          </w:tcPr>
          <w:p w:rsidR="004D04B8" w:rsidRPr="004D04B8" w:rsidRDefault="004D04B8" w:rsidP="00016D24">
            <w:pPr>
              <w:pStyle w:val="GRIDskillcategory"/>
              <w:rPr>
                <w:rFonts w:asciiTheme="minorHAnsi" w:hAnsiTheme="minorHAnsi"/>
                <w:b/>
              </w:rPr>
            </w:pPr>
            <w:r w:rsidRPr="004D04B8">
              <w:rPr>
                <w:rFonts w:asciiTheme="minorHAnsi" w:hAnsiTheme="minorHAnsi"/>
                <w:b/>
              </w:rPr>
              <w:t>skill category</w:t>
            </w:r>
          </w:p>
          <w:p w:rsidR="004D04B8" w:rsidRDefault="004D04B8" w:rsidP="00016D24">
            <w:pPr>
              <w:pStyle w:val="GRIDnumber"/>
            </w:pPr>
            <w:r>
              <w:t>6</w:t>
            </w:r>
          </w:p>
          <w:p w:rsidR="004D04B8" w:rsidRPr="004D04B8" w:rsidRDefault="004D04B8" w:rsidP="00016D24">
            <w:pPr>
              <w:pStyle w:val="GRIDskill"/>
              <w:rPr>
                <w:rFonts w:asciiTheme="minorHAnsi" w:hAnsiTheme="minorHAnsi"/>
              </w:rPr>
            </w:pPr>
            <w:r w:rsidRPr="004D04B8">
              <w:rPr>
                <w:rFonts w:asciiTheme="minorHAnsi" w:hAnsiTheme="minorHAnsi"/>
              </w:rPr>
              <w:t>PLANNING AND ORGANIZING</w:t>
            </w:r>
          </w:p>
        </w:tc>
      </w:tr>
    </w:tbl>
    <w:p w:rsidR="004D04B8" w:rsidRDefault="004D04B8" w:rsidP="004D04B8">
      <w:pPr>
        <w:spacing w:after="240"/>
        <w:jc w:val="center"/>
        <w:rPr>
          <w:b/>
          <w:color w:val="002060"/>
          <w:sz w:val="22"/>
          <w:szCs w:val="20"/>
        </w:rPr>
      </w:pPr>
    </w:p>
    <w:p w:rsidR="002D1EBB" w:rsidRDefault="004D04B8" w:rsidP="004D04B8">
      <w:pPr>
        <w:spacing w:after="240" w:line="288" w:lineRule="auto"/>
      </w:pPr>
      <w:r w:rsidRPr="00B02E43">
        <w:rPr>
          <w:rFonts w:cs="Arial"/>
          <w:sz w:val="22"/>
          <w:szCs w:val="22"/>
        </w:rPr>
        <w:t>This project addresses the skills highlighted above.</w:t>
      </w:r>
      <w:r>
        <w:rPr>
          <w:rFonts w:cs="Arial"/>
          <w:sz w:val="22"/>
          <w:szCs w:val="22"/>
        </w:rPr>
        <w:t xml:space="preserve"> </w:t>
      </w:r>
      <w:r w:rsidR="00DD42E7">
        <w:t xml:space="preserve">(Verbal </w:t>
      </w:r>
      <w:r>
        <w:t>c</w:t>
      </w:r>
      <w:r w:rsidR="00DD42E7">
        <w:t>ommunication is addressed in an optional procedure.)</w:t>
      </w:r>
    </w:p>
    <w:p w:rsidR="002D1EBB" w:rsidRDefault="002D1EBB" w:rsidP="00097FCE">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2256"/>
        <w:gridCol w:w="7224"/>
      </w:tblGrid>
      <w:tr w:rsidR="00D67654" w:rsidRPr="00097FCE" w:rsidTr="002C4878">
        <w:trPr>
          <w:tblHeader/>
        </w:trPr>
        <w:tc>
          <w:tcPr>
            <w:tcW w:w="935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67654" w:rsidRPr="00097FCE" w:rsidRDefault="00D67654" w:rsidP="00097FCE">
            <w:pPr>
              <w:jc w:val="center"/>
              <w:rPr>
                <w:b/>
              </w:rPr>
            </w:pPr>
            <w:r w:rsidRPr="00097FCE">
              <w:rPr>
                <w:b/>
              </w:rPr>
              <w:lastRenderedPageBreak/>
              <w:t>Faculty Resources</w:t>
            </w:r>
          </w:p>
        </w:tc>
      </w:tr>
      <w:tr w:rsidR="00D356B9" w:rsidRPr="00097FCE" w:rsidTr="002C4878">
        <w:trPr>
          <w:tblHeader/>
        </w:trPr>
        <w:tc>
          <w:tcPr>
            <w:tcW w:w="2225"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rsidR="00D356B9" w:rsidRPr="00097FCE" w:rsidRDefault="00A55560" w:rsidP="00097FCE">
            <w:pPr>
              <w:jc w:val="center"/>
              <w:rPr>
                <w:b/>
              </w:rPr>
            </w:pPr>
            <w:r w:rsidRPr="00097FCE">
              <w:rPr>
                <w:b/>
              </w:rPr>
              <w:t>Section</w:t>
            </w:r>
          </w:p>
        </w:tc>
        <w:tc>
          <w:tcPr>
            <w:tcW w:w="7125"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rsidR="00D356B9" w:rsidRPr="00097FCE" w:rsidRDefault="00D356B9" w:rsidP="00097FCE">
            <w:pPr>
              <w:jc w:val="center"/>
              <w:rPr>
                <w:b/>
              </w:rPr>
            </w:pPr>
            <w:r w:rsidRPr="00097FCE">
              <w:rPr>
                <w:b/>
              </w:rPr>
              <w:t>Content</w:t>
            </w:r>
          </w:p>
        </w:tc>
      </w:tr>
      <w:tr w:rsidR="00D356B9" w:rsidTr="002C4878">
        <w:tc>
          <w:tcPr>
            <w:tcW w:w="2225" w:type="dxa"/>
            <w:tcBorders>
              <w:top w:val="single" w:sz="4" w:space="0" w:color="auto"/>
              <w:left w:val="single" w:sz="4" w:space="0" w:color="auto"/>
              <w:bottom w:val="single" w:sz="4" w:space="0" w:color="auto"/>
              <w:right w:val="single" w:sz="4" w:space="0" w:color="auto"/>
            </w:tcBorders>
            <w:hideMark/>
          </w:tcPr>
          <w:p w:rsidR="00092525" w:rsidRPr="00097FCE" w:rsidRDefault="00D356B9" w:rsidP="00097FCE">
            <w:pPr>
              <w:pStyle w:val="NSNtable-hdg-left"/>
            </w:pPr>
            <w:r w:rsidRPr="00097FCE">
              <w:t>Project Overview</w:t>
            </w:r>
          </w:p>
        </w:tc>
        <w:tc>
          <w:tcPr>
            <w:tcW w:w="7125" w:type="dxa"/>
            <w:tcBorders>
              <w:top w:val="single" w:sz="4" w:space="0" w:color="auto"/>
              <w:left w:val="single" w:sz="4" w:space="0" w:color="auto"/>
              <w:bottom w:val="single" w:sz="4" w:space="0" w:color="auto"/>
              <w:right w:val="single" w:sz="4" w:space="0" w:color="auto"/>
            </w:tcBorders>
          </w:tcPr>
          <w:p w:rsidR="005D4C29" w:rsidRPr="00097FCE" w:rsidRDefault="00097FCE" w:rsidP="00097FCE">
            <w:r w:rsidRPr="00097FCE">
              <w:rPr>
                <w:b/>
              </w:rPr>
              <w:t xml:space="preserve">Purpose: </w:t>
            </w:r>
            <w:r w:rsidR="00D67654" w:rsidRPr="00097FCE">
              <w:t xml:space="preserve"> </w:t>
            </w:r>
            <w:r w:rsidR="00A04B99">
              <w:t>T</w:t>
            </w:r>
            <w:r w:rsidR="00D67654" w:rsidRPr="00097FCE">
              <w:t xml:space="preserve">o incorporate </w:t>
            </w:r>
            <w:r w:rsidR="00271A76" w:rsidRPr="00097FCE">
              <w:t>employability skills (</w:t>
            </w:r>
            <w:r w:rsidR="00D67654" w:rsidRPr="00097FCE">
              <w:t>teamwork, written communication skills, and problem-solving skills</w:t>
            </w:r>
            <w:r w:rsidR="00271A76" w:rsidRPr="00097FCE">
              <w:t>)</w:t>
            </w:r>
            <w:r w:rsidR="00D67654" w:rsidRPr="00097FCE">
              <w:t xml:space="preserve"> in</w:t>
            </w:r>
            <w:r w:rsidR="00271A76" w:rsidRPr="00097FCE">
              <w:t>to an</w:t>
            </w:r>
            <w:r w:rsidR="00D67654" w:rsidRPr="00097FCE">
              <w:t xml:space="preserve"> exercise </w:t>
            </w:r>
            <w:r w:rsidR="00271A76" w:rsidRPr="00097FCE">
              <w:t>that focuses on creating information security policies to mitigate existing vulnerabilities exposed by a third-party audit.</w:t>
            </w:r>
          </w:p>
          <w:p w:rsidR="00D356B9" w:rsidRPr="00097FCE" w:rsidRDefault="00A55560" w:rsidP="00097FCE">
            <w:r w:rsidRPr="00097FCE">
              <w:rPr>
                <w:b/>
              </w:rPr>
              <w:t>Course</w:t>
            </w:r>
            <w:r w:rsidR="00D21292" w:rsidRPr="00097FCE">
              <w:rPr>
                <w:b/>
              </w:rPr>
              <w:t>s for Implementation</w:t>
            </w:r>
            <w:r w:rsidRPr="00097FCE">
              <w:rPr>
                <w:b/>
              </w:rPr>
              <w:t>:</w:t>
            </w:r>
            <w:r w:rsidRPr="00097FCE">
              <w:t xml:space="preserve"> </w:t>
            </w:r>
            <w:r w:rsidR="00D356B9" w:rsidRPr="00097FCE">
              <w:t>Security+</w:t>
            </w:r>
          </w:p>
          <w:p w:rsidR="002D1EBB" w:rsidRPr="00097FCE" w:rsidRDefault="00D356B9" w:rsidP="00097FCE">
            <w:r w:rsidRPr="00097FCE">
              <w:rPr>
                <w:b/>
              </w:rPr>
              <w:t>Key Terms:</w:t>
            </w:r>
            <w:r w:rsidRPr="00097FCE">
              <w:t xml:space="preserve"> Policies, Security Policies</w:t>
            </w:r>
          </w:p>
        </w:tc>
      </w:tr>
      <w:tr w:rsidR="005D4C29" w:rsidTr="002C4878">
        <w:tc>
          <w:tcPr>
            <w:tcW w:w="2225" w:type="dxa"/>
            <w:tcBorders>
              <w:top w:val="single" w:sz="4" w:space="0" w:color="auto"/>
              <w:left w:val="single" w:sz="4" w:space="0" w:color="auto"/>
              <w:bottom w:val="single" w:sz="4" w:space="0" w:color="auto"/>
              <w:right w:val="single" w:sz="4" w:space="0" w:color="auto"/>
            </w:tcBorders>
          </w:tcPr>
          <w:p w:rsidR="005D4C29" w:rsidRDefault="005D4C29" w:rsidP="00097FCE">
            <w:pPr>
              <w:pStyle w:val="NSNtable-hdg-left"/>
            </w:pPr>
            <w:r w:rsidRPr="00D67654">
              <w:t>Discussion</w:t>
            </w:r>
          </w:p>
        </w:tc>
        <w:tc>
          <w:tcPr>
            <w:tcW w:w="7125" w:type="dxa"/>
            <w:tcBorders>
              <w:top w:val="single" w:sz="4" w:space="0" w:color="auto"/>
              <w:left w:val="single" w:sz="4" w:space="0" w:color="auto"/>
              <w:bottom w:val="single" w:sz="4" w:space="0" w:color="auto"/>
              <w:right w:val="single" w:sz="4" w:space="0" w:color="auto"/>
            </w:tcBorders>
          </w:tcPr>
          <w:p w:rsidR="00097FCE" w:rsidRDefault="00097FCE" w:rsidP="00097FCE">
            <w:pPr>
              <w:rPr>
                <w:b/>
              </w:rPr>
            </w:pPr>
            <w:r w:rsidRPr="00097FCE">
              <w:rPr>
                <w:b/>
              </w:rPr>
              <w:t xml:space="preserve">The Problem: </w:t>
            </w:r>
          </w:p>
          <w:p w:rsidR="00135BE1" w:rsidRDefault="005D4C29" w:rsidP="00097FCE">
            <w:r w:rsidRPr="00D67654">
              <w:t>A</w:t>
            </w:r>
            <w:r w:rsidR="0067012B">
              <w:t>CME</w:t>
            </w:r>
            <w:r w:rsidRPr="00D67654">
              <w:t xml:space="preserve"> </w:t>
            </w:r>
            <w:r w:rsidR="0067012B">
              <w:t>H</w:t>
            </w:r>
            <w:r w:rsidR="001821D7">
              <w:t>ealthcare</w:t>
            </w:r>
            <w:r w:rsidRPr="00D67654">
              <w:t xml:space="preserve"> is a </w:t>
            </w:r>
            <w:r w:rsidR="001821D7">
              <w:t>healthcare company that runs over 25 medical facilities includ</w:t>
            </w:r>
            <w:r w:rsidR="0067012B">
              <w:t>ing</w:t>
            </w:r>
            <w:r w:rsidR="001821D7">
              <w:t xml:space="preserve"> patient care, diagnostics, outpatient care</w:t>
            </w:r>
            <w:r w:rsidR="00A04B99">
              <w:t>,</w:t>
            </w:r>
            <w:r w:rsidR="001821D7">
              <w:t xml:space="preserve"> and e</w:t>
            </w:r>
            <w:r w:rsidR="00E91838">
              <w:t>mergency care. The organization</w:t>
            </w:r>
            <w:r w:rsidR="001821D7">
              <w:t xml:space="preserve"> has experienced several data breaches over the last five years. These data breaches have cost the organization </w:t>
            </w:r>
            <w:r w:rsidR="0067012B">
              <w:t xml:space="preserve">financially and damaged its </w:t>
            </w:r>
            <w:r w:rsidR="001821D7">
              <w:t>reputation.</w:t>
            </w:r>
            <w:r w:rsidR="00135BE1">
              <w:t xml:space="preserve"> </w:t>
            </w:r>
          </w:p>
          <w:p w:rsidR="005D4C29" w:rsidRPr="00D67654" w:rsidRDefault="001821D7" w:rsidP="00097FCE">
            <w:r>
              <w:t xml:space="preserve">The executive leadership team recently hired a new </w:t>
            </w:r>
            <w:r w:rsidR="00A654D3">
              <w:t>chief information security o</w:t>
            </w:r>
            <w:r>
              <w:t>fficer (CISO).</w:t>
            </w:r>
            <w:r w:rsidR="00135BE1">
              <w:t xml:space="preserve"> </w:t>
            </w:r>
            <w:r>
              <w:t>The new CISO</w:t>
            </w:r>
            <w:r w:rsidR="005D4C29" w:rsidRPr="00D67654">
              <w:t xml:space="preserve"> </w:t>
            </w:r>
            <w:r>
              <w:t>has brought in one of the top cybersecurity penetration teams to perform a full security audit on the entire organization. This</w:t>
            </w:r>
            <w:r w:rsidR="005D4C29" w:rsidRPr="00D67654">
              <w:t xml:space="preserve"> independent contractor conducted the audit and </w:t>
            </w:r>
            <w:r w:rsidR="0067012B">
              <w:t>found</w:t>
            </w:r>
            <w:r w:rsidR="005D4C29" w:rsidRPr="00D67654">
              <w:t xml:space="preserve"> the following </w:t>
            </w:r>
            <w:r w:rsidR="005E18A9">
              <w:t>vulnerabilities</w:t>
            </w:r>
            <w:r w:rsidR="005D4C29" w:rsidRPr="00D67654">
              <w:t>:</w:t>
            </w:r>
          </w:p>
          <w:p w:rsidR="00A363BC" w:rsidRDefault="001821D7" w:rsidP="00470A24">
            <w:pPr>
              <w:pStyle w:val="nsn-numbered-list1"/>
              <w:ind w:left="501"/>
            </w:pPr>
            <w:r w:rsidRPr="00B4018D">
              <w:t xml:space="preserve">Several accounts were identified for employees that </w:t>
            </w:r>
            <w:r w:rsidR="00AF2DDE">
              <w:t xml:space="preserve">are </w:t>
            </w:r>
            <w:r w:rsidRPr="00B4018D">
              <w:t>no long</w:t>
            </w:r>
            <w:r w:rsidR="00AF2DDE">
              <w:t>er</w:t>
            </w:r>
            <w:r w:rsidRPr="00B4018D">
              <w:t xml:space="preserve"> employed by ACM</w:t>
            </w:r>
            <w:r w:rsidR="00B4018D" w:rsidRPr="00B4018D">
              <w:t>E</w:t>
            </w:r>
            <w:r w:rsidR="00A363BC">
              <w:t>.</w:t>
            </w:r>
          </w:p>
          <w:p w:rsidR="00A363BC" w:rsidRDefault="003922EE" w:rsidP="00470A24">
            <w:pPr>
              <w:pStyle w:val="nsn-numbered-list1"/>
              <w:ind w:left="501"/>
            </w:pPr>
            <w:r>
              <w:t>Several user accounts allowed unauthorized and escalated privileges and access</w:t>
            </w:r>
            <w:r w:rsidR="0067012B">
              <w:t>ed</w:t>
            </w:r>
            <w:r>
              <w:t xml:space="preserve"> systems and information without formal authorization</w:t>
            </w:r>
            <w:r w:rsidR="00A363BC">
              <w:t>.</w:t>
            </w:r>
          </w:p>
          <w:p w:rsidR="00A363BC" w:rsidRDefault="001821D7" w:rsidP="00470A24">
            <w:pPr>
              <w:pStyle w:val="nsn-numbered-list1"/>
              <w:ind w:left="501"/>
            </w:pPr>
            <w:r w:rsidRPr="00B4018D">
              <w:t>Several devices and systems allowed unsecure remote access</w:t>
            </w:r>
            <w:r w:rsidR="00A363BC">
              <w:t>.</w:t>
            </w:r>
          </w:p>
          <w:p w:rsidR="00A363BC" w:rsidRDefault="00B4018D" w:rsidP="00470A24">
            <w:pPr>
              <w:pStyle w:val="nsn-numbered-list1"/>
              <w:ind w:left="501"/>
            </w:pPr>
            <w:r w:rsidRPr="00B4018D">
              <w:t xml:space="preserve">Forty </w:t>
            </w:r>
            <w:r w:rsidR="005D4C29" w:rsidRPr="00B4018D">
              <w:t xml:space="preserve">percent of </w:t>
            </w:r>
            <w:r w:rsidRPr="00B4018D">
              <w:t xml:space="preserve">all </w:t>
            </w:r>
            <w:r w:rsidR="003922EE">
              <w:t xml:space="preserve">organization </w:t>
            </w:r>
            <w:r w:rsidR="005D4C29" w:rsidRPr="00B4018D">
              <w:t>passwords audited were cracked within 6 hours</w:t>
            </w:r>
            <w:r w:rsidR="00A363BC">
              <w:t>.</w:t>
            </w:r>
          </w:p>
          <w:p w:rsidR="00A363BC" w:rsidRDefault="001821D7" w:rsidP="00470A24">
            <w:pPr>
              <w:pStyle w:val="nsn-numbered-list1"/>
              <w:ind w:left="501"/>
            </w:pPr>
            <w:r w:rsidRPr="00B4018D">
              <w:t>P</w:t>
            </w:r>
            <w:r w:rsidR="005D4C29" w:rsidRPr="00B4018D">
              <w:t xml:space="preserve">assword expiration </w:t>
            </w:r>
            <w:r w:rsidR="0067012B">
              <w:t>was</w:t>
            </w:r>
            <w:r w:rsidR="00B4018D" w:rsidRPr="00B4018D">
              <w:t xml:space="preserve"> not standardized</w:t>
            </w:r>
            <w:r w:rsidR="00A363BC">
              <w:t>.</w:t>
            </w:r>
          </w:p>
          <w:p w:rsidR="00A363BC" w:rsidRDefault="00B4018D" w:rsidP="00470A24">
            <w:pPr>
              <w:pStyle w:val="nsn-numbered-list1"/>
              <w:ind w:left="501"/>
            </w:pPr>
            <w:r w:rsidRPr="00B4018D">
              <w:t xml:space="preserve">Sensitive files </w:t>
            </w:r>
            <w:r w:rsidR="003922EE">
              <w:t xml:space="preserve">were </w:t>
            </w:r>
            <w:r w:rsidRPr="00B4018D">
              <w:t xml:space="preserve">found </w:t>
            </w:r>
            <w:r>
              <w:t xml:space="preserve">unencrypted </w:t>
            </w:r>
            <w:r w:rsidRPr="00B4018D">
              <w:t>on user systems and laptops</w:t>
            </w:r>
            <w:r w:rsidR="00A363BC">
              <w:t>.</w:t>
            </w:r>
          </w:p>
          <w:p w:rsidR="00A363BC" w:rsidRDefault="00B4018D" w:rsidP="00470A24">
            <w:pPr>
              <w:pStyle w:val="nsn-numbered-list1"/>
              <w:ind w:left="501"/>
            </w:pPr>
            <w:r w:rsidRPr="00B4018D">
              <w:t>Several wireless hotspots used WEP for encryption and authentication</w:t>
            </w:r>
            <w:r w:rsidR="00A363BC">
              <w:t>.</w:t>
            </w:r>
          </w:p>
          <w:p w:rsidR="00A363BC" w:rsidRDefault="00B4018D" w:rsidP="00470A24">
            <w:pPr>
              <w:pStyle w:val="nsn-numbered-list1"/>
              <w:ind w:left="501"/>
            </w:pPr>
            <w:r w:rsidRPr="00B4018D">
              <w:t xml:space="preserve">Evidence </w:t>
            </w:r>
            <w:r w:rsidR="00A363BC">
              <w:t>indicates that</w:t>
            </w:r>
            <w:r w:rsidRPr="00B4018D">
              <w:t xml:space="preserve"> sensitive e-mail </w:t>
            </w:r>
            <w:r w:rsidR="0067012B">
              <w:t>was</w:t>
            </w:r>
            <w:r w:rsidRPr="00B4018D">
              <w:t xml:space="preserve"> sent unencrypted to and from employee homes and mobile devices</w:t>
            </w:r>
            <w:r w:rsidR="00A363BC">
              <w:t>.</w:t>
            </w:r>
          </w:p>
          <w:p w:rsidR="00A363BC" w:rsidRDefault="00B4018D" w:rsidP="00470A24">
            <w:pPr>
              <w:pStyle w:val="nsn-numbered-list1"/>
              <w:ind w:left="501"/>
            </w:pPr>
            <w:r w:rsidRPr="00B4018D">
              <w:t xml:space="preserve">Intrusion detection logs </w:t>
            </w:r>
            <w:r w:rsidR="0067012B">
              <w:t>were</w:t>
            </w:r>
            <w:r w:rsidRPr="00B4018D">
              <w:t xml:space="preserve"> infrequently reviewed and analyzed</w:t>
            </w:r>
            <w:r w:rsidR="00A363BC">
              <w:t>.</w:t>
            </w:r>
          </w:p>
          <w:p w:rsidR="00A363BC" w:rsidRDefault="00B4018D" w:rsidP="00470A24">
            <w:pPr>
              <w:pStyle w:val="nsn-numbered-list1"/>
              <w:ind w:left="501"/>
            </w:pPr>
            <w:r w:rsidRPr="00B4018D">
              <w:t>System</w:t>
            </w:r>
            <w:r w:rsidR="003922EE">
              <w:t>s</w:t>
            </w:r>
            <w:r w:rsidRPr="00B4018D">
              <w:t xml:space="preserve"> with sensitive company data were used by employees for private use</w:t>
            </w:r>
            <w:r w:rsidR="00A363BC">
              <w:t>.</w:t>
            </w:r>
          </w:p>
          <w:p w:rsidR="00A363BC" w:rsidRDefault="00B4018D" w:rsidP="00470A24">
            <w:pPr>
              <w:pStyle w:val="nsn-numbered-list1"/>
              <w:ind w:left="501"/>
            </w:pPr>
            <w:r w:rsidRPr="00B4018D">
              <w:t>Employee systems were left unattended and employees failed to log</w:t>
            </w:r>
            <w:r w:rsidR="00A654D3">
              <w:t xml:space="preserve"> </w:t>
            </w:r>
            <w:r w:rsidRPr="00B4018D">
              <w:t>out of the company network and data systems</w:t>
            </w:r>
            <w:r w:rsidR="00A363BC">
              <w:t>.</w:t>
            </w:r>
          </w:p>
          <w:p w:rsidR="00A363BC" w:rsidRDefault="005D4C29" w:rsidP="00470A24">
            <w:pPr>
              <w:pStyle w:val="nsn-numbered-list1"/>
              <w:ind w:left="501"/>
            </w:pPr>
            <w:r w:rsidRPr="00B4018D">
              <w:t>Inconsistent system</w:t>
            </w:r>
            <w:r w:rsidR="00B4018D" w:rsidRPr="00B4018D">
              <w:t xml:space="preserve"> updates and configurations</w:t>
            </w:r>
            <w:r w:rsidR="0067012B">
              <w:t xml:space="preserve"> were performed</w:t>
            </w:r>
            <w:r w:rsidR="00A363BC">
              <w:t>.</w:t>
            </w:r>
          </w:p>
          <w:p w:rsidR="00A363BC" w:rsidRDefault="00B4018D" w:rsidP="00470A24">
            <w:pPr>
              <w:pStyle w:val="nsn-numbered-list1"/>
              <w:ind w:left="501"/>
            </w:pPr>
            <w:r w:rsidRPr="00B4018D">
              <w:t>Several f</w:t>
            </w:r>
            <w:r w:rsidR="005D4C29" w:rsidRPr="00B4018D">
              <w:t xml:space="preserve">irewall rules </w:t>
            </w:r>
            <w:r w:rsidR="0067012B">
              <w:t>were</w:t>
            </w:r>
            <w:r w:rsidR="005D4C29" w:rsidRPr="00B4018D">
              <w:t xml:space="preserve"> set to permit all traffic unless specifically denied</w:t>
            </w:r>
            <w:r w:rsidR="00A363BC">
              <w:t>.</w:t>
            </w:r>
          </w:p>
          <w:p w:rsidR="00A363BC" w:rsidRDefault="00B4018D" w:rsidP="00470A24">
            <w:pPr>
              <w:pStyle w:val="nsn-numbered-list1"/>
              <w:ind w:left="501"/>
            </w:pPr>
            <w:r w:rsidRPr="00B4018D">
              <w:t xml:space="preserve">Company </w:t>
            </w:r>
            <w:r w:rsidR="005D4C29" w:rsidRPr="00B4018D">
              <w:t>server</w:t>
            </w:r>
            <w:r w:rsidRPr="00B4018D">
              <w:t xml:space="preserve">s were </w:t>
            </w:r>
            <w:r w:rsidR="005D4C29" w:rsidRPr="00B4018D">
              <w:t>not updated with the latest patches</w:t>
            </w:r>
            <w:r w:rsidR="00A363BC">
              <w:t>.</w:t>
            </w:r>
          </w:p>
          <w:p w:rsidR="00A363BC" w:rsidRDefault="005D4C29" w:rsidP="00470A24">
            <w:pPr>
              <w:pStyle w:val="nsn-numbered-list1"/>
              <w:pBdr>
                <w:bottom w:val="single" w:sz="6" w:space="1" w:color="auto"/>
              </w:pBdr>
              <w:ind w:left="501"/>
            </w:pPr>
            <w:r w:rsidRPr="00B4018D">
              <w:t>Intranet web server allow</w:t>
            </w:r>
            <w:r w:rsidR="0067012B">
              <w:t>ed</w:t>
            </w:r>
            <w:r w:rsidRPr="00B4018D">
              <w:t xml:space="preserve"> users to change personal information about them</w:t>
            </w:r>
            <w:r w:rsidR="00B4018D">
              <w:t>selves</w:t>
            </w:r>
            <w:r w:rsidRPr="00B4018D">
              <w:t>, including contact information (address, phone number, etc.)</w:t>
            </w:r>
            <w:r w:rsidR="00A363BC">
              <w:t>.</w:t>
            </w:r>
          </w:p>
          <w:p w:rsidR="002C4878" w:rsidRDefault="00E87BA1" w:rsidP="00097FCE">
            <w:r w:rsidRPr="00470A24">
              <w:t xml:space="preserve">The front line of protecting </w:t>
            </w:r>
            <w:r w:rsidR="005D4B2F" w:rsidRPr="00470A24">
              <w:t xml:space="preserve">organizations </w:t>
            </w:r>
            <w:r w:rsidRPr="00470A24">
              <w:t>from vulnerabilities are information security policies, standards, guidelines</w:t>
            </w:r>
            <w:r w:rsidR="00A654D3">
              <w:t>,</w:t>
            </w:r>
            <w:r w:rsidRPr="00470A24">
              <w:t xml:space="preserve"> and procedures. </w:t>
            </w:r>
            <w:r w:rsidR="0047058D">
              <w:t>O</w:t>
            </w:r>
            <w:r w:rsidRPr="00470A24">
              <w:t xml:space="preserve">rganizations </w:t>
            </w:r>
            <w:r w:rsidR="0047058D">
              <w:t xml:space="preserve">typically </w:t>
            </w:r>
            <w:r w:rsidRPr="00470A24">
              <w:t xml:space="preserve">implement </w:t>
            </w:r>
            <w:r w:rsidR="0047058D">
              <w:t>multiple</w:t>
            </w:r>
            <w:r w:rsidRPr="00470A24">
              <w:t xml:space="preserve"> security policies </w:t>
            </w:r>
            <w:r w:rsidR="005D4B2F" w:rsidRPr="00470A24">
              <w:t>to protect the</w:t>
            </w:r>
            <w:r w:rsidR="0047058D">
              <w:t>ir</w:t>
            </w:r>
            <w:r w:rsidR="005D4B2F" w:rsidRPr="00470A24">
              <w:t xml:space="preserve"> information and assets</w:t>
            </w:r>
            <w:r w:rsidRPr="00470A24">
              <w:t xml:space="preserve">. Security policies include everything from </w:t>
            </w:r>
            <w:r w:rsidR="0047058D" w:rsidRPr="00470A24">
              <w:t>acceptable use po</w:t>
            </w:r>
            <w:r w:rsidRPr="00470A24">
              <w:t xml:space="preserve">licies </w:t>
            </w:r>
            <w:r w:rsidR="00097FCE" w:rsidRPr="00470A24">
              <w:t xml:space="preserve">(AUP), </w:t>
            </w:r>
            <w:r w:rsidRPr="00470A24">
              <w:t>which define the use of company</w:t>
            </w:r>
            <w:r w:rsidRPr="002C4878">
              <w:t xml:space="preserve"> assets</w:t>
            </w:r>
            <w:r w:rsidR="00097FCE">
              <w:t>,</w:t>
            </w:r>
            <w:r w:rsidRPr="002C4878">
              <w:t xml:space="preserve"> to policies for handling sensitive information. Review the </w:t>
            </w:r>
            <w:hyperlink r:id="rId7" w:tgtFrame="_blank" w:history="1">
              <w:r w:rsidRPr="002C4878">
                <w:rPr>
                  <w:rStyle w:val="Hyperlink"/>
                  <w:szCs w:val="20"/>
                </w:rPr>
                <w:t>SANS Security Policy Project</w:t>
              </w:r>
            </w:hyperlink>
            <w:r w:rsidRPr="002C4878">
              <w:t xml:space="preserve">. </w:t>
            </w:r>
            <w:r w:rsidRPr="00470A24">
              <w:t xml:space="preserve">Students will </w:t>
            </w:r>
            <w:r w:rsidR="00F46434" w:rsidRPr="00470A24">
              <w:t>read through</w:t>
            </w:r>
            <w:r w:rsidRPr="00470A24">
              <w:t xml:space="preserve"> the purpose</w:t>
            </w:r>
            <w:r w:rsidR="005B1D5E">
              <w:t>s</w:t>
            </w:r>
            <w:r w:rsidRPr="00470A24">
              <w:t xml:space="preserve"> of </w:t>
            </w:r>
            <w:r w:rsidR="005B1D5E">
              <w:t xml:space="preserve">all </w:t>
            </w:r>
            <w:r w:rsidRPr="00470A24">
              <w:t>the policy templates</w:t>
            </w:r>
            <w:r w:rsidR="0064379B" w:rsidRPr="00470A24">
              <w:t xml:space="preserve"> and </w:t>
            </w:r>
            <w:r w:rsidR="005D4B2F" w:rsidRPr="00470A24">
              <w:t>s</w:t>
            </w:r>
            <w:r w:rsidRPr="00470A24">
              <w:t>elect 5</w:t>
            </w:r>
            <w:r w:rsidR="005B1D5E">
              <w:t>–</w:t>
            </w:r>
            <w:r w:rsidRPr="00470A24">
              <w:t>6 policies</w:t>
            </w:r>
            <w:r w:rsidR="00F46434" w:rsidRPr="00470A24">
              <w:t xml:space="preserve"> that are relevant to mitigating items on the scenario list, download the template, and review the policy framework and elements that make up a policy. This information is critical in creating information</w:t>
            </w:r>
            <w:r w:rsidR="00F46434" w:rsidRPr="002C4878">
              <w:t xml:space="preserve"> security policy.</w:t>
            </w:r>
          </w:p>
          <w:p w:rsidR="00135BE1" w:rsidRDefault="00F46434" w:rsidP="00097FCE">
            <w:r w:rsidRPr="002C4878">
              <w:lastRenderedPageBreak/>
              <w:t xml:space="preserve">Students will discuss their findings as a group. </w:t>
            </w:r>
            <w:r w:rsidR="001E5AC9" w:rsidRPr="002C4878">
              <w:t xml:space="preserve">The group will determine </w:t>
            </w:r>
            <w:r w:rsidR="00B5286E" w:rsidRPr="002C4878">
              <w:t xml:space="preserve">and list </w:t>
            </w:r>
            <w:r w:rsidR="001E5AC9" w:rsidRPr="002C4878">
              <w:t>the top five policies needed by ACME Healthcare.</w:t>
            </w:r>
            <w:r w:rsidR="00B5286E" w:rsidRPr="002C4878">
              <w:t xml:space="preserve"> </w:t>
            </w:r>
            <w:r w:rsidR="001E5AC9" w:rsidRPr="0064379B">
              <w:rPr>
                <w:b/>
              </w:rPr>
              <w:t>Each group member will be responsible for creating one information security policy and a procedure to support that policy.</w:t>
            </w:r>
          </w:p>
          <w:p w:rsidR="00135BE1" w:rsidRDefault="001E5AC9" w:rsidP="00097FCE">
            <w:r w:rsidRPr="002C4878">
              <w:t>NOTE: All policies must have a common framework, format, and length.</w:t>
            </w:r>
            <w:r w:rsidR="005D4B2F" w:rsidRPr="002C4878">
              <w:t xml:space="preserve"> Students must address all existing elements in the template.</w:t>
            </w:r>
          </w:p>
          <w:p w:rsidR="005D4C29" w:rsidRPr="002C4878" w:rsidRDefault="005D4C29" w:rsidP="00097FCE">
            <w:r w:rsidRPr="002C4878">
              <w:t>Review the differences between poli</w:t>
            </w:r>
            <w:r w:rsidR="005D4B2F" w:rsidRPr="002C4878">
              <w:t xml:space="preserve">cies, standards, and guidelines by </w:t>
            </w:r>
            <w:r w:rsidR="00470A24">
              <w:t>showing</w:t>
            </w:r>
            <w:r w:rsidR="005D4B2F" w:rsidRPr="002C4878">
              <w:t xml:space="preserve"> the following YouTube video:</w:t>
            </w:r>
          </w:p>
          <w:p w:rsidR="003922EE" w:rsidRPr="0064379B" w:rsidRDefault="004D04B8" w:rsidP="00470A24">
            <w:pPr>
              <w:ind w:left="720"/>
            </w:pPr>
            <w:hyperlink r:id="rId8" w:tgtFrame="_blank" w:history="1">
              <w:r w:rsidR="003922EE" w:rsidRPr="00E87BA1">
                <w:rPr>
                  <w:rStyle w:val="Hyperlink"/>
                </w:rPr>
                <w:t>Information Security Policy</w:t>
              </w:r>
            </w:hyperlink>
            <w:r w:rsidR="0064379B" w:rsidRPr="0064379B">
              <w:t xml:space="preserve"> (4:35)</w:t>
            </w:r>
          </w:p>
          <w:p w:rsidR="001E5AC9" w:rsidRPr="001E5AC9" w:rsidRDefault="001E5AC9" w:rsidP="00097FCE">
            <w:r w:rsidRPr="001E5AC9">
              <w:t>The</w:t>
            </w:r>
            <w:r>
              <w:t xml:space="preserve"> creation of information security policies has little impact on an organization without an effective dissemination and implementation plan. This plan identifies specific activities or events that require employees to review and become familiar with specific policies. For example, all new employees typically become familiar with the </w:t>
            </w:r>
            <w:r w:rsidR="003C7464">
              <w:t>acceptable use pol</w:t>
            </w:r>
            <w:r>
              <w:t xml:space="preserve">icy and sign an agreement that states that they understand and will abide by the policy. Many other opportunities </w:t>
            </w:r>
            <w:r w:rsidR="00B5286E">
              <w:t xml:space="preserve">exist </w:t>
            </w:r>
            <w:r>
              <w:t>to proactively implement security policies</w:t>
            </w:r>
            <w:r w:rsidR="00B5286E">
              <w:t xml:space="preserve">. For example, a policy </w:t>
            </w:r>
            <w:r w:rsidR="005D4B2F">
              <w:t xml:space="preserve">might need to be </w:t>
            </w:r>
            <w:r w:rsidR="00B5286E">
              <w:t xml:space="preserve">reviewed before </w:t>
            </w:r>
            <w:r w:rsidR="005D4B2F">
              <w:t>administrators install a new server</w:t>
            </w:r>
            <w:r w:rsidR="00B5286E">
              <w:t xml:space="preserve">. The group will publish a dissemination and implementation plan </w:t>
            </w:r>
            <w:r w:rsidR="003C7464">
              <w:t>that</w:t>
            </w:r>
            <w:r w:rsidR="00B5286E">
              <w:t xml:space="preserve"> covers employees from date of hire to separation. This may also involve </w:t>
            </w:r>
            <w:r w:rsidR="00362590">
              <w:t>an evaluation to confirm</w:t>
            </w:r>
            <w:r w:rsidR="00B5286E">
              <w:t xml:space="preserve"> that key employees fully understand an organization’s information security policies. The plan should include other involved departments such as human resources, accounting, legal, and management. The plan document should be no more than one (1) page.</w:t>
            </w:r>
          </w:p>
        </w:tc>
      </w:tr>
      <w:tr w:rsidR="005D4C29" w:rsidTr="002C4878">
        <w:tc>
          <w:tcPr>
            <w:tcW w:w="2225" w:type="dxa"/>
            <w:tcBorders>
              <w:top w:val="single" w:sz="4" w:space="0" w:color="auto"/>
              <w:left w:val="single" w:sz="4" w:space="0" w:color="auto"/>
              <w:bottom w:val="single" w:sz="4" w:space="0" w:color="auto"/>
              <w:right w:val="single" w:sz="4" w:space="0" w:color="auto"/>
            </w:tcBorders>
          </w:tcPr>
          <w:p w:rsidR="005D4C29" w:rsidRPr="00D67654" w:rsidRDefault="005D4C29" w:rsidP="00097FCE">
            <w:pPr>
              <w:pStyle w:val="NSNtable-hdg-left"/>
            </w:pPr>
            <w:r>
              <w:lastRenderedPageBreak/>
              <w:t>Objectives</w:t>
            </w:r>
          </w:p>
        </w:tc>
        <w:tc>
          <w:tcPr>
            <w:tcW w:w="7125" w:type="dxa"/>
            <w:tcBorders>
              <w:top w:val="single" w:sz="4" w:space="0" w:color="auto"/>
              <w:left w:val="single" w:sz="4" w:space="0" w:color="auto"/>
              <w:bottom w:val="single" w:sz="4" w:space="0" w:color="auto"/>
              <w:right w:val="single" w:sz="4" w:space="0" w:color="auto"/>
            </w:tcBorders>
          </w:tcPr>
          <w:p w:rsidR="005D4C29" w:rsidRPr="00D67654" w:rsidRDefault="005D4C29" w:rsidP="00097FCE">
            <w:r w:rsidRPr="00D67654">
              <w:t>Student Learning Objectives (Career and Technical, employability, etc.)</w:t>
            </w:r>
          </w:p>
          <w:p w:rsidR="00135BE1" w:rsidRDefault="005D4C29" w:rsidP="0064379B">
            <w:pPr>
              <w:pStyle w:val="ListParagraph"/>
              <w:numPr>
                <w:ilvl w:val="0"/>
                <w:numId w:val="19"/>
              </w:numPr>
            </w:pPr>
            <w:r w:rsidRPr="00362590">
              <w:rPr>
                <w:b/>
                <w:i/>
              </w:rPr>
              <w:t>Technical</w:t>
            </w:r>
            <w:r w:rsidRPr="00D67654">
              <w:t xml:space="preserve"> </w:t>
            </w:r>
            <w:r w:rsidR="003C7464">
              <w:t>–</w:t>
            </w:r>
            <w:r w:rsidRPr="00D67654">
              <w:t xml:space="preserve"> </w:t>
            </w:r>
            <w:r w:rsidR="0064379B">
              <w:t>Students</w:t>
            </w:r>
            <w:r w:rsidRPr="00D67654">
              <w:t xml:space="preserve"> will contribute to the process of analyzing current security vulnerabilities and </w:t>
            </w:r>
            <w:r w:rsidR="009A14A1">
              <w:t xml:space="preserve">will </w:t>
            </w:r>
            <w:r w:rsidRPr="00D67654">
              <w:t xml:space="preserve">identify and </w:t>
            </w:r>
            <w:r w:rsidR="0064379B" w:rsidRPr="0064379B">
              <w:t>creat</w:t>
            </w:r>
            <w:r w:rsidR="003C7464">
              <w:t>e</w:t>
            </w:r>
            <w:r w:rsidR="0064379B" w:rsidRPr="0064379B">
              <w:t xml:space="preserve"> </w:t>
            </w:r>
            <w:r w:rsidR="009A14A1">
              <w:t>an</w:t>
            </w:r>
            <w:r w:rsidR="0064379B" w:rsidRPr="0064379B">
              <w:t xml:space="preserve"> information security policy </w:t>
            </w:r>
            <w:r w:rsidR="0064379B" w:rsidRPr="00D67654">
              <w:t>designed to mitigate identified vulnerabilities</w:t>
            </w:r>
            <w:r w:rsidR="0064379B" w:rsidRPr="0064379B">
              <w:t xml:space="preserve"> and a procedure to support that policy</w:t>
            </w:r>
            <w:r w:rsidR="0064379B">
              <w:t>.</w:t>
            </w:r>
          </w:p>
          <w:p w:rsidR="00135BE1" w:rsidRDefault="005D4C29" w:rsidP="0064379B">
            <w:pPr>
              <w:pStyle w:val="ListParagraph"/>
              <w:numPr>
                <w:ilvl w:val="0"/>
                <w:numId w:val="19"/>
              </w:numPr>
            </w:pPr>
            <w:r w:rsidRPr="00362590">
              <w:rPr>
                <w:b/>
                <w:i/>
              </w:rPr>
              <w:t>Teamwork</w:t>
            </w:r>
            <w:r w:rsidRPr="00D67654">
              <w:t xml:space="preserve"> </w:t>
            </w:r>
            <w:r w:rsidR="0064379B">
              <w:t>–</w:t>
            </w:r>
            <w:r w:rsidRPr="00D67654">
              <w:t xml:space="preserve"> </w:t>
            </w:r>
            <w:r w:rsidR="0064379B">
              <w:t>Students will</w:t>
            </w:r>
            <w:r w:rsidRPr="00D67654">
              <w:t xml:space="preserve"> demonstrate the ability to work </w:t>
            </w:r>
            <w:r w:rsidR="0064379B" w:rsidRPr="0064379B">
              <w:t>constructively and respectfully in teams to contribute to the analysis of vulnerabilities</w:t>
            </w:r>
            <w:r w:rsidRPr="00D67654">
              <w:t xml:space="preserve"> </w:t>
            </w:r>
            <w:r w:rsidR="00E87BA1">
              <w:t xml:space="preserve">and </w:t>
            </w:r>
            <w:r w:rsidRPr="00D67654">
              <w:t>construct</w:t>
            </w:r>
            <w:r w:rsidR="0064379B">
              <w:t>ion of</w:t>
            </w:r>
            <w:r w:rsidRPr="00D67654">
              <w:t xml:space="preserve"> security policies.</w:t>
            </w:r>
          </w:p>
          <w:p w:rsidR="00135BE1" w:rsidRDefault="005D4C29" w:rsidP="00097FCE">
            <w:pPr>
              <w:pStyle w:val="ListParagraph"/>
              <w:numPr>
                <w:ilvl w:val="0"/>
                <w:numId w:val="19"/>
              </w:numPr>
            </w:pPr>
            <w:r w:rsidRPr="00362590">
              <w:rPr>
                <w:b/>
                <w:i/>
              </w:rPr>
              <w:t>Written Communication</w:t>
            </w:r>
            <w:r w:rsidRPr="00D67654">
              <w:t xml:space="preserve"> – Each participant </w:t>
            </w:r>
            <w:r w:rsidR="009A14A1">
              <w:t xml:space="preserve">will </w:t>
            </w:r>
            <w:r w:rsidRPr="00D67654">
              <w:t>demonstrate the ability to communicate</w:t>
            </w:r>
            <w:r w:rsidR="0008643B">
              <w:t xml:space="preserve"> in writing</w:t>
            </w:r>
            <w:r w:rsidRPr="00D67654">
              <w:t xml:space="preserve"> the relevance and implementatio</w:t>
            </w:r>
            <w:r w:rsidR="0008643B">
              <w:t>n of security policies and</w:t>
            </w:r>
            <w:r w:rsidRPr="00D67654">
              <w:t xml:space="preserve"> procedures</w:t>
            </w:r>
            <w:r w:rsidR="0008643B">
              <w:t>,</w:t>
            </w:r>
            <w:r w:rsidRPr="00D67654">
              <w:t xml:space="preserve"> and </w:t>
            </w:r>
            <w:r w:rsidR="0064379B">
              <w:t xml:space="preserve">document </w:t>
            </w:r>
            <w:r w:rsidRPr="00D67654">
              <w:t>a plan for implementation and dissemination.</w:t>
            </w:r>
          </w:p>
          <w:p w:rsidR="005D4C29" w:rsidRDefault="005D4C29" w:rsidP="00097FCE">
            <w:pPr>
              <w:pStyle w:val="ListParagraph"/>
              <w:numPr>
                <w:ilvl w:val="0"/>
                <w:numId w:val="19"/>
              </w:numPr>
            </w:pPr>
            <w:r w:rsidRPr="00362590">
              <w:rPr>
                <w:b/>
                <w:i/>
              </w:rPr>
              <w:t xml:space="preserve">Problem Solving </w:t>
            </w:r>
            <w:r w:rsidR="009A14A1" w:rsidRPr="009A14A1">
              <w:t>–</w:t>
            </w:r>
            <w:r w:rsidRPr="00D67654">
              <w:t xml:space="preserve"> Participants must successfully analyze a list of security vulnerabilities and identify countermeasures in the form of security policies and operational procedures.</w:t>
            </w:r>
          </w:p>
        </w:tc>
      </w:tr>
      <w:tr w:rsidR="00D356B9" w:rsidTr="002C4878">
        <w:tc>
          <w:tcPr>
            <w:tcW w:w="2225" w:type="dxa"/>
            <w:tcBorders>
              <w:top w:val="single" w:sz="4" w:space="0" w:color="auto"/>
              <w:left w:val="single" w:sz="4" w:space="0" w:color="auto"/>
              <w:bottom w:val="single" w:sz="4" w:space="0" w:color="auto"/>
              <w:right w:val="single" w:sz="4" w:space="0" w:color="auto"/>
            </w:tcBorders>
            <w:hideMark/>
          </w:tcPr>
          <w:p w:rsidR="00D356B9" w:rsidRPr="00D67654" w:rsidRDefault="005D4C29" w:rsidP="00097FCE">
            <w:pPr>
              <w:pStyle w:val="NSNtable-hdg-left"/>
            </w:pPr>
            <w:r>
              <w:t>Teaching Strategies</w:t>
            </w:r>
          </w:p>
        </w:tc>
        <w:tc>
          <w:tcPr>
            <w:tcW w:w="7125" w:type="dxa"/>
            <w:tcBorders>
              <w:top w:val="single" w:sz="4" w:space="0" w:color="auto"/>
              <w:left w:val="single" w:sz="4" w:space="0" w:color="auto"/>
              <w:bottom w:val="single" w:sz="4" w:space="0" w:color="auto"/>
              <w:right w:val="single" w:sz="4" w:space="0" w:color="auto"/>
            </w:tcBorders>
          </w:tcPr>
          <w:p w:rsidR="005D4C29" w:rsidRDefault="005D4C29" w:rsidP="00097FCE">
            <w:r>
              <w:t xml:space="preserve">Step 1 </w:t>
            </w:r>
            <w:r w:rsidR="009A14A1">
              <w:t>–</w:t>
            </w:r>
            <w:r>
              <w:t xml:space="preserve"> Review the project and objectives with the class.</w:t>
            </w:r>
            <w:r w:rsidR="00362590">
              <w:t xml:space="preserve"> (10 minutes)</w:t>
            </w:r>
            <w:r>
              <w:t xml:space="preserve"> </w:t>
            </w:r>
            <w:r w:rsidR="00362590" w:rsidRPr="00362590">
              <w:t xml:space="preserve">Show the video </w:t>
            </w:r>
            <w:hyperlink r:id="rId9" w:tgtFrame="_blank" w:history="1">
              <w:r w:rsidR="00362590" w:rsidRPr="00E87BA1">
                <w:rPr>
                  <w:rStyle w:val="Hyperlink"/>
                </w:rPr>
                <w:t>Information Security Policy</w:t>
              </w:r>
            </w:hyperlink>
            <w:r w:rsidR="00362590">
              <w:t xml:space="preserve"> </w:t>
            </w:r>
            <w:r w:rsidR="00B471B5">
              <w:t>(</w:t>
            </w:r>
            <w:r w:rsidR="00362590">
              <w:t>4:35</w:t>
            </w:r>
            <w:r w:rsidR="00B471B5">
              <w:t>)</w:t>
            </w:r>
            <w:r w:rsidR="00362590">
              <w:t>. Students should take notes to differentiate the various levels and types of policies.</w:t>
            </w:r>
          </w:p>
          <w:p w:rsidR="005D4C29" w:rsidRPr="00362590" w:rsidRDefault="005D4C29" w:rsidP="00097FCE">
            <w:r>
              <w:t xml:space="preserve">Step 2 – </w:t>
            </w:r>
            <w:r w:rsidR="00470A24">
              <w:t>Assign students to teams of</w:t>
            </w:r>
            <w:r>
              <w:t xml:space="preserve"> three to five students.</w:t>
            </w:r>
            <w:r w:rsidR="00B471B5">
              <w:t xml:space="preserve"> </w:t>
            </w:r>
            <w:r>
              <w:t>Distribute all student handouts, research materials and other resource materials to each team.</w:t>
            </w:r>
            <w:r w:rsidR="00B471B5">
              <w:t xml:space="preserve"> Each </w:t>
            </w:r>
            <w:r>
              <w:t>team complete</w:t>
            </w:r>
            <w:r w:rsidR="00B471B5">
              <w:t>s</w:t>
            </w:r>
            <w:r>
              <w:t xml:space="preserve"> the group ac</w:t>
            </w:r>
            <w:r w:rsidR="00B471B5">
              <w:t xml:space="preserve">tivity and creates a table that identifies the top five vulnerabilities from the list, the policy that will mitigate the vulnerability, and a short justification. </w:t>
            </w:r>
            <w:r w:rsidR="00B471B5" w:rsidRPr="00362590">
              <w:t>(30 min)</w:t>
            </w:r>
          </w:p>
          <w:p w:rsidR="005D4C29" w:rsidRDefault="005D4C29" w:rsidP="00097FCE">
            <w:r>
              <w:lastRenderedPageBreak/>
              <w:t xml:space="preserve">Step </w:t>
            </w:r>
            <w:r w:rsidR="00B471B5">
              <w:t>3</w:t>
            </w:r>
            <w:r>
              <w:t xml:space="preserve"> – </w:t>
            </w:r>
            <w:r w:rsidR="00B471B5">
              <w:t>E</w:t>
            </w:r>
            <w:r>
              <w:t>ach participant complete</w:t>
            </w:r>
            <w:r w:rsidR="00B471B5">
              <w:t>s</w:t>
            </w:r>
            <w:r>
              <w:t xml:space="preserve"> the </w:t>
            </w:r>
            <w:r w:rsidR="00B471B5">
              <w:t xml:space="preserve">information </w:t>
            </w:r>
            <w:r>
              <w:t>security policy creation activity.</w:t>
            </w:r>
            <w:r w:rsidR="00B471B5">
              <w:t xml:space="preserve"> Each student will create one policy </w:t>
            </w:r>
            <w:r w:rsidR="009A14A1">
              <w:t>that</w:t>
            </w:r>
            <w:r w:rsidR="00B471B5">
              <w:t xml:space="preserve"> addresses one of the top five vulnerabilities identified. These items are graded on an individual basis. (20</w:t>
            </w:r>
            <w:r w:rsidR="009A14A1">
              <w:t>–</w:t>
            </w:r>
            <w:r w:rsidR="00B471B5">
              <w:t>30 min)</w:t>
            </w:r>
          </w:p>
          <w:p w:rsidR="005D4C29" w:rsidRDefault="005D4C29" w:rsidP="00097FCE">
            <w:r>
              <w:t xml:space="preserve">Step </w:t>
            </w:r>
            <w:r w:rsidR="00B471B5">
              <w:t>4</w:t>
            </w:r>
            <w:r>
              <w:t xml:space="preserve"> – </w:t>
            </w:r>
            <w:r w:rsidR="00B471B5">
              <w:t>E</w:t>
            </w:r>
            <w:r>
              <w:t>ach student complete</w:t>
            </w:r>
            <w:r w:rsidR="00B471B5">
              <w:t>s</w:t>
            </w:r>
            <w:r>
              <w:t xml:space="preserve"> the security procedure activity.</w:t>
            </w:r>
            <w:r w:rsidR="00B471B5">
              <w:t xml:space="preserve"> Each student will create a procedure that supports the</w:t>
            </w:r>
            <w:r w:rsidR="00362590">
              <w:t>ir</w:t>
            </w:r>
            <w:r w:rsidR="00B471B5">
              <w:t xml:space="preserve"> </w:t>
            </w:r>
            <w:r w:rsidR="00362590">
              <w:t xml:space="preserve">new </w:t>
            </w:r>
            <w:r w:rsidR="00B471B5">
              <w:t>information security policy. (20 min)</w:t>
            </w:r>
          </w:p>
          <w:p w:rsidR="00D356B9" w:rsidRDefault="00B471B5" w:rsidP="00097FCE">
            <w:r>
              <w:t>Step 5 – Each group will be responsible for developing an information implementation and dissemination plan of no more than one page. (20 min)</w:t>
            </w:r>
          </w:p>
          <w:p w:rsidR="008C57C8" w:rsidRPr="00D67654" w:rsidRDefault="008C57C8" w:rsidP="00097FCE">
            <w:r>
              <w:t xml:space="preserve">Step 6 (optional) </w:t>
            </w:r>
            <w:r w:rsidR="009A14A1">
              <w:t>–</w:t>
            </w:r>
            <w:r>
              <w:t xml:space="preserve"> Each student </w:t>
            </w:r>
            <w:r w:rsidR="008E205A">
              <w:t>can be required to</w:t>
            </w:r>
            <w:r>
              <w:t xml:space="preserve"> prepare and deliver a brief presentation (3</w:t>
            </w:r>
            <w:r w:rsidR="009A14A1">
              <w:t>–</w:t>
            </w:r>
            <w:r>
              <w:t>5 minutes) describing the new policy</w:t>
            </w:r>
            <w:r w:rsidR="008E205A">
              <w:t>, as if to a panel of managers who must be convinced of the need and justification for such a new policy.</w:t>
            </w:r>
          </w:p>
        </w:tc>
      </w:tr>
      <w:tr w:rsidR="00D356B9" w:rsidTr="002C4878">
        <w:tc>
          <w:tcPr>
            <w:tcW w:w="2225" w:type="dxa"/>
            <w:tcBorders>
              <w:top w:val="single" w:sz="4" w:space="0" w:color="auto"/>
              <w:left w:val="single" w:sz="4" w:space="0" w:color="auto"/>
              <w:bottom w:val="single" w:sz="4" w:space="0" w:color="auto"/>
              <w:right w:val="single" w:sz="4" w:space="0" w:color="auto"/>
            </w:tcBorders>
            <w:hideMark/>
          </w:tcPr>
          <w:p w:rsidR="00D356B9" w:rsidRPr="00D67654" w:rsidRDefault="002D1EBB" w:rsidP="00097FCE">
            <w:pPr>
              <w:pStyle w:val="NSNtable-hdg-left"/>
            </w:pPr>
            <w:r w:rsidRPr="00D67654">
              <w:lastRenderedPageBreak/>
              <w:t>Student</w:t>
            </w:r>
            <w:r w:rsidR="006929B7">
              <w:t>/Group</w:t>
            </w:r>
            <w:r w:rsidRPr="00D67654">
              <w:t xml:space="preserve"> Activity Steps</w:t>
            </w:r>
          </w:p>
        </w:tc>
        <w:tc>
          <w:tcPr>
            <w:tcW w:w="7125" w:type="dxa"/>
            <w:tcBorders>
              <w:top w:val="single" w:sz="4" w:space="0" w:color="auto"/>
              <w:left w:val="single" w:sz="4" w:space="0" w:color="auto"/>
              <w:bottom w:val="single" w:sz="4" w:space="0" w:color="auto"/>
              <w:right w:val="single" w:sz="4" w:space="0" w:color="auto"/>
            </w:tcBorders>
          </w:tcPr>
          <w:p w:rsidR="00C35C35" w:rsidRDefault="00470A24" w:rsidP="00097FCE">
            <w:pPr>
              <w:pStyle w:val="ListParagraph"/>
              <w:numPr>
                <w:ilvl w:val="0"/>
                <w:numId w:val="4"/>
              </w:numPr>
            </w:pPr>
            <w:r>
              <w:t xml:space="preserve">As part of the </w:t>
            </w:r>
            <w:r w:rsidR="002A4DDF">
              <w:t>s</w:t>
            </w:r>
            <w:r>
              <w:t>tudent activity handout, e</w:t>
            </w:r>
            <w:r w:rsidR="00CC6241" w:rsidRPr="00D67654">
              <w:t xml:space="preserve">ach </w:t>
            </w:r>
            <w:r>
              <w:t>student</w:t>
            </w:r>
            <w:r w:rsidR="00CC6241" w:rsidRPr="00D67654">
              <w:t xml:space="preserve"> </w:t>
            </w:r>
            <w:r w:rsidR="00C35C35">
              <w:t xml:space="preserve">should read </w:t>
            </w:r>
            <w:r w:rsidR="006929B7">
              <w:t xml:space="preserve">the results of the ACME </w:t>
            </w:r>
            <w:r w:rsidR="00BD6CB7">
              <w:t xml:space="preserve">Healthcare </w:t>
            </w:r>
            <w:r w:rsidR="006929B7">
              <w:t>Audit</w:t>
            </w:r>
            <w:r w:rsidR="00BD6CB7">
              <w:t xml:space="preserve">. </w:t>
            </w:r>
            <w:r w:rsidR="00C35C35">
              <w:t xml:space="preserve">As a class, watch the video </w:t>
            </w:r>
            <w:r w:rsidR="00C35C35" w:rsidRPr="002A4DDF">
              <w:rPr>
                <w:u w:val="single"/>
              </w:rPr>
              <w:t>Information Security Policy</w:t>
            </w:r>
            <w:r w:rsidR="00C35C35">
              <w:t>, taking notes about the levels and type of policies.</w:t>
            </w:r>
          </w:p>
          <w:p w:rsidR="006929B7" w:rsidRDefault="00C35C35" w:rsidP="00082FB5">
            <w:pPr>
              <w:pStyle w:val="ListParagraph"/>
              <w:numPr>
                <w:ilvl w:val="0"/>
                <w:numId w:val="4"/>
              </w:numPr>
            </w:pPr>
            <w:r>
              <w:t>After forming teams of 3</w:t>
            </w:r>
            <w:r w:rsidR="002A4DDF">
              <w:t>–</w:t>
            </w:r>
            <w:r>
              <w:t xml:space="preserve">5 students, </w:t>
            </w:r>
            <w:r w:rsidR="006929B7">
              <w:t xml:space="preserve">review </w:t>
            </w:r>
            <w:r>
              <w:t xml:space="preserve">the security audit findings. Working as a team, </w:t>
            </w:r>
            <w:r w:rsidR="006929B7">
              <w:t xml:space="preserve">review and research each item </w:t>
            </w:r>
            <w:r>
              <w:t xml:space="preserve">using the websites below </w:t>
            </w:r>
            <w:r w:rsidR="006929B7">
              <w:t xml:space="preserve">and </w:t>
            </w:r>
            <w:r>
              <w:t xml:space="preserve">then </w:t>
            </w:r>
            <w:r w:rsidR="006929B7">
              <w:t xml:space="preserve">rank the significance of each vulnerability to the organization. </w:t>
            </w:r>
            <w:r>
              <w:t xml:space="preserve">Record the team’s rankings in the </w:t>
            </w:r>
            <w:r w:rsidR="002A4DDF">
              <w:t>vulnerability ranking ta</w:t>
            </w:r>
            <w:r>
              <w:t>ble</w:t>
            </w:r>
            <w:r w:rsidR="006929B7">
              <w:t>.</w:t>
            </w:r>
          </w:p>
          <w:p w:rsidR="0075315C" w:rsidRPr="0075315C" w:rsidRDefault="004D04B8" w:rsidP="00097FCE">
            <w:pPr>
              <w:pStyle w:val="PlainText"/>
              <w:numPr>
                <w:ilvl w:val="0"/>
                <w:numId w:val="22"/>
              </w:numPr>
            </w:pPr>
            <w:hyperlink r:id="rId10" w:history="1">
              <w:r w:rsidR="0075315C" w:rsidRPr="0075315C">
                <w:rPr>
                  <w:rStyle w:val="Hyperlink"/>
                  <w:rFonts w:asciiTheme="minorHAnsi" w:hAnsiTheme="minorHAnsi"/>
                  <w:sz w:val="20"/>
                </w:rPr>
                <w:t>http://cwe.mitre.org/top25/index.html</w:t>
              </w:r>
            </w:hyperlink>
          </w:p>
          <w:p w:rsidR="0075315C" w:rsidRPr="0075315C" w:rsidRDefault="004D04B8" w:rsidP="00097FCE">
            <w:pPr>
              <w:pStyle w:val="PlainText"/>
              <w:numPr>
                <w:ilvl w:val="0"/>
                <w:numId w:val="22"/>
              </w:numPr>
            </w:pPr>
            <w:hyperlink r:id="rId11" w:history="1">
              <w:r w:rsidR="0075315C" w:rsidRPr="0075315C">
                <w:rPr>
                  <w:rStyle w:val="Hyperlink"/>
                  <w:rFonts w:asciiTheme="minorHAnsi" w:hAnsiTheme="minorHAnsi"/>
                  <w:sz w:val="20"/>
                </w:rPr>
                <w:t>http://www.networkworld.com/article/2193965/tech-primers/top-10-vulnerabilities-inside-the-network.html</w:t>
              </w:r>
            </w:hyperlink>
          </w:p>
          <w:p w:rsidR="00135BE1" w:rsidRDefault="005D4B2F" w:rsidP="00C35C35">
            <w:pPr>
              <w:pStyle w:val="ListParagraph"/>
              <w:ind w:left="360"/>
            </w:pPr>
            <w:r>
              <w:t xml:space="preserve">Groups </w:t>
            </w:r>
            <w:r w:rsidR="00CC6241" w:rsidRPr="00D67654">
              <w:t xml:space="preserve">should evaluate the stated </w:t>
            </w:r>
            <w:r w:rsidR="005E18A9">
              <w:t>vulnerabilit</w:t>
            </w:r>
            <w:r>
              <w:t>i</w:t>
            </w:r>
            <w:r w:rsidR="005E18A9">
              <w:t>es</w:t>
            </w:r>
            <w:r w:rsidR="001F1945" w:rsidRPr="00D67654">
              <w:t>, determine a ranking,</w:t>
            </w:r>
            <w:r w:rsidR="00CC6241" w:rsidRPr="00D67654">
              <w:t xml:space="preserve"> </w:t>
            </w:r>
            <w:r w:rsidR="001F1945" w:rsidRPr="00D67654">
              <w:t xml:space="preserve">and come to a consensus </w:t>
            </w:r>
            <w:r w:rsidR="00CC6241" w:rsidRPr="00D67654">
              <w:t xml:space="preserve">on </w:t>
            </w:r>
            <w:r w:rsidR="00C35C35">
              <w:t xml:space="preserve">the top </w:t>
            </w:r>
            <w:r w:rsidR="005A3287" w:rsidRPr="00D67654">
              <w:t xml:space="preserve">five policies that </w:t>
            </w:r>
            <w:r w:rsidR="00E93BDD" w:rsidRPr="00D67654">
              <w:t>A</w:t>
            </w:r>
            <w:r>
              <w:t xml:space="preserve">CME Healthcare </w:t>
            </w:r>
            <w:r w:rsidR="00C35C35">
              <w:t xml:space="preserve">should </w:t>
            </w:r>
            <w:r w:rsidR="005A3287" w:rsidRPr="00D67654">
              <w:t>implement.</w:t>
            </w:r>
          </w:p>
          <w:p w:rsidR="00135BE1" w:rsidRDefault="00CC6241" w:rsidP="00097FCE">
            <w:pPr>
              <w:pStyle w:val="ListParagraph"/>
              <w:numPr>
                <w:ilvl w:val="0"/>
                <w:numId w:val="4"/>
              </w:numPr>
            </w:pPr>
            <w:r w:rsidRPr="00D67654">
              <w:t xml:space="preserve">Each member </w:t>
            </w:r>
            <w:r w:rsidR="004262B1">
              <w:t xml:space="preserve">of each team </w:t>
            </w:r>
            <w:r w:rsidRPr="00D67654">
              <w:t xml:space="preserve">will be responsible for developing </w:t>
            </w:r>
            <w:r w:rsidR="00BD6CB7">
              <w:t xml:space="preserve">a written document detailing the procedures to implement </w:t>
            </w:r>
            <w:r w:rsidRPr="00D67654">
              <w:t>one of the security policies</w:t>
            </w:r>
            <w:r w:rsidR="004262B1">
              <w:t>, based on the SANS templates</w:t>
            </w:r>
            <w:r w:rsidRPr="00D67654">
              <w:t>.</w:t>
            </w:r>
          </w:p>
          <w:p w:rsidR="004262B1" w:rsidRDefault="004262B1" w:rsidP="00097FCE">
            <w:pPr>
              <w:pStyle w:val="ListParagraph"/>
              <w:numPr>
                <w:ilvl w:val="0"/>
                <w:numId w:val="4"/>
              </w:numPr>
            </w:pPr>
            <w:r>
              <w:t xml:space="preserve">As a team, discuss and document information required to create an information security policy </w:t>
            </w:r>
            <w:r w:rsidRPr="004262B1">
              <w:rPr>
                <w:b/>
              </w:rPr>
              <w:t>implementation and dissemination plan</w:t>
            </w:r>
            <w:r>
              <w:t xml:space="preserve">. </w:t>
            </w:r>
          </w:p>
          <w:p w:rsidR="00BD6CB7" w:rsidRPr="005D4B2F" w:rsidRDefault="00BD6CB7" w:rsidP="00097FCE">
            <w:pPr>
              <w:pStyle w:val="ListParagraph"/>
              <w:numPr>
                <w:ilvl w:val="0"/>
                <w:numId w:val="4"/>
              </w:numPr>
            </w:pPr>
            <w:r>
              <w:t xml:space="preserve">Optional: Students will </w:t>
            </w:r>
            <w:r w:rsidR="008E205A">
              <w:t xml:space="preserve">prepare and deliver </w:t>
            </w:r>
            <w:r>
              <w:t xml:space="preserve">a </w:t>
            </w:r>
            <w:r w:rsidR="008C57C8">
              <w:t>3-to-5-minute</w:t>
            </w:r>
            <w:r>
              <w:t xml:space="preserve"> presentation, as</w:t>
            </w:r>
            <w:r w:rsidR="008C57C8">
              <w:t xml:space="preserve"> if</w:t>
            </w:r>
            <w:r>
              <w:t xml:space="preserve"> to ACME </w:t>
            </w:r>
            <w:r w:rsidR="008C57C8">
              <w:t>Managers</w:t>
            </w:r>
            <w:r>
              <w:t>, describing and defending the need, cost, and consequences of the new policy</w:t>
            </w:r>
            <w:r w:rsidR="003B2348">
              <w:t>.</w:t>
            </w:r>
          </w:p>
        </w:tc>
      </w:tr>
      <w:tr w:rsidR="002D1EBB" w:rsidTr="002C4878">
        <w:tc>
          <w:tcPr>
            <w:tcW w:w="2225" w:type="dxa"/>
            <w:tcBorders>
              <w:top w:val="single" w:sz="4" w:space="0" w:color="auto"/>
              <w:left w:val="single" w:sz="4" w:space="0" w:color="auto"/>
              <w:bottom w:val="single" w:sz="4" w:space="0" w:color="auto"/>
              <w:right w:val="single" w:sz="4" w:space="0" w:color="auto"/>
            </w:tcBorders>
          </w:tcPr>
          <w:p w:rsidR="002D1EBB" w:rsidRPr="00D67654" w:rsidRDefault="002D1EBB" w:rsidP="00097FCE">
            <w:pPr>
              <w:pStyle w:val="NSNtable-hdg-left"/>
            </w:pPr>
            <w:r w:rsidRPr="00D67654">
              <w:t>Expected/Result and Solutions</w:t>
            </w:r>
          </w:p>
        </w:tc>
        <w:tc>
          <w:tcPr>
            <w:tcW w:w="7125" w:type="dxa"/>
            <w:tcBorders>
              <w:top w:val="single" w:sz="4" w:space="0" w:color="auto"/>
              <w:left w:val="single" w:sz="4" w:space="0" w:color="auto"/>
              <w:bottom w:val="single" w:sz="4" w:space="0" w:color="auto"/>
              <w:right w:val="single" w:sz="4" w:space="0" w:color="auto"/>
            </w:tcBorders>
          </w:tcPr>
          <w:p w:rsidR="002D1EBB" w:rsidRPr="00D67654" w:rsidRDefault="005D4B2F" w:rsidP="00097FCE">
            <w:r>
              <w:t xml:space="preserve">An </w:t>
            </w:r>
            <w:r w:rsidR="003B2348">
              <w:t>acceptable use p</w:t>
            </w:r>
            <w:r>
              <w:t xml:space="preserve">olicy </w:t>
            </w:r>
            <w:r w:rsidR="007963F9">
              <w:t xml:space="preserve">(AUP) </w:t>
            </w:r>
            <w:r>
              <w:t>should be one of the five policies recommended by all groups.</w:t>
            </w:r>
          </w:p>
        </w:tc>
      </w:tr>
      <w:tr w:rsidR="005D4C29" w:rsidTr="002C4878">
        <w:tc>
          <w:tcPr>
            <w:tcW w:w="2225" w:type="dxa"/>
            <w:tcBorders>
              <w:top w:val="single" w:sz="4" w:space="0" w:color="auto"/>
              <w:left w:val="single" w:sz="4" w:space="0" w:color="auto"/>
              <w:bottom w:val="single" w:sz="4" w:space="0" w:color="auto"/>
              <w:right w:val="single" w:sz="4" w:space="0" w:color="auto"/>
            </w:tcBorders>
          </w:tcPr>
          <w:p w:rsidR="005D4C29" w:rsidRPr="00D67654" w:rsidRDefault="005D4C29" w:rsidP="00097FCE">
            <w:pPr>
              <w:pStyle w:val="NSNtable-hdg-left"/>
            </w:pPr>
            <w:r>
              <w:t>Equipment/Materials</w:t>
            </w:r>
          </w:p>
        </w:tc>
        <w:tc>
          <w:tcPr>
            <w:tcW w:w="7125" w:type="dxa"/>
            <w:tcBorders>
              <w:top w:val="single" w:sz="4" w:space="0" w:color="auto"/>
              <w:left w:val="single" w:sz="4" w:space="0" w:color="auto"/>
              <w:bottom w:val="single" w:sz="4" w:space="0" w:color="auto"/>
              <w:right w:val="single" w:sz="4" w:space="0" w:color="auto"/>
            </w:tcBorders>
          </w:tcPr>
          <w:p w:rsidR="005D4C29" w:rsidRPr="00D67654" w:rsidRDefault="005D4B2F" w:rsidP="00097FCE">
            <w:r w:rsidRPr="00D67654">
              <w:t>Computer system with Internet access</w:t>
            </w:r>
          </w:p>
        </w:tc>
      </w:tr>
      <w:tr w:rsidR="002D1EBB" w:rsidTr="002C4878">
        <w:tc>
          <w:tcPr>
            <w:tcW w:w="9350" w:type="dxa"/>
            <w:gridSpan w:val="2"/>
            <w:tcBorders>
              <w:top w:val="single" w:sz="4" w:space="0" w:color="auto"/>
              <w:left w:val="single" w:sz="4" w:space="0" w:color="auto"/>
              <w:bottom w:val="single" w:sz="4" w:space="0" w:color="auto"/>
              <w:right w:val="single" w:sz="4" w:space="0" w:color="auto"/>
            </w:tcBorders>
          </w:tcPr>
          <w:p w:rsidR="002D1EBB" w:rsidRPr="00D67654" w:rsidRDefault="002D1EBB" w:rsidP="00097FCE">
            <w:pPr>
              <w:pStyle w:val="NSNtable-hdg-left"/>
            </w:pPr>
            <w:r w:rsidRPr="005D4B2F">
              <w:t>Faculty Resources</w:t>
            </w:r>
          </w:p>
        </w:tc>
      </w:tr>
      <w:tr w:rsidR="00D356B9" w:rsidTr="002C4878">
        <w:tc>
          <w:tcPr>
            <w:tcW w:w="2225" w:type="dxa"/>
            <w:tcBorders>
              <w:top w:val="single" w:sz="4" w:space="0" w:color="auto"/>
              <w:left w:val="single" w:sz="4" w:space="0" w:color="auto"/>
              <w:bottom w:val="single" w:sz="4" w:space="0" w:color="auto"/>
              <w:right w:val="single" w:sz="4" w:space="0" w:color="auto"/>
            </w:tcBorders>
            <w:hideMark/>
          </w:tcPr>
          <w:p w:rsidR="00D356B9" w:rsidRPr="00D67654" w:rsidRDefault="00D67654" w:rsidP="00097FCE">
            <w:pPr>
              <w:pStyle w:val="NSNtable-hdg-left"/>
            </w:pPr>
            <w:r w:rsidRPr="00D67654">
              <w:t>Background Materials</w:t>
            </w:r>
          </w:p>
        </w:tc>
        <w:tc>
          <w:tcPr>
            <w:tcW w:w="7125" w:type="dxa"/>
            <w:tcBorders>
              <w:top w:val="single" w:sz="4" w:space="0" w:color="auto"/>
              <w:left w:val="single" w:sz="4" w:space="0" w:color="auto"/>
              <w:bottom w:val="single" w:sz="4" w:space="0" w:color="auto"/>
              <w:right w:val="single" w:sz="4" w:space="0" w:color="auto"/>
            </w:tcBorders>
          </w:tcPr>
          <w:p w:rsidR="00135BE1" w:rsidRDefault="00D356B9" w:rsidP="00097FCE">
            <w:pPr>
              <w:pStyle w:val="ListParagraph"/>
              <w:numPr>
                <w:ilvl w:val="0"/>
                <w:numId w:val="5"/>
              </w:numPr>
            </w:pPr>
            <w:r w:rsidRPr="00D67654">
              <w:t>Supplemental Materials</w:t>
            </w:r>
            <w:r w:rsidR="005A3287" w:rsidRPr="00D67654">
              <w:t>:</w:t>
            </w:r>
          </w:p>
          <w:p w:rsidR="005A3287" w:rsidRPr="00D67654" w:rsidRDefault="004D04B8" w:rsidP="004262B1">
            <w:pPr>
              <w:pStyle w:val="ListParagraph"/>
              <w:numPr>
                <w:ilvl w:val="1"/>
                <w:numId w:val="5"/>
              </w:numPr>
              <w:ind w:left="741"/>
            </w:pPr>
            <w:hyperlink r:id="rId12" w:history="1">
              <w:r w:rsidR="005A3287" w:rsidRPr="008E205A">
                <w:rPr>
                  <w:rStyle w:val="Hyperlink"/>
                  <w:szCs w:val="20"/>
                </w:rPr>
                <w:t>Information Security Policy – A Development Guide</w:t>
              </w:r>
            </w:hyperlink>
            <w:r w:rsidR="005A3287" w:rsidRPr="00D67654">
              <w:t xml:space="preserve"> </w:t>
            </w:r>
            <w:r w:rsidR="008E205A">
              <w:br/>
            </w:r>
            <w:r w:rsidR="005A3287" w:rsidRPr="00D67654">
              <w:t>https://www.sans.org/reading-room/whitepapers/policyissues/information-security-policy-development-g</w:t>
            </w:r>
            <w:r w:rsidR="008E205A">
              <w:t>uide-large-small-companies-1331</w:t>
            </w:r>
          </w:p>
          <w:p w:rsidR="005A3287" w:rsidRPr="00D67654" w:rsidRDefault="004D04B8" w:rsidP="004262B1">
            <w:pPr>
              <w:pStyle w:val="ListParagraph"/>
              <w:numPr>
                <w:ilvl w:val="1"/>
                <w:numId w:val="5"/>
              </w:numPr>
              <w:ind w:left="741"/>
            </w:pPr>
            <w:hyperlink r:id="rId13" w:history="1">
              <w:r w:rsidR="005A3287" w:rsidRPr="00135BE1">
                <w:rPr>
                  <w:rStyle w:val="Hyperlink"/>
                  <w:szCs w:val="20"/>
                </w:rPr>
                <w:t>Technical Writing for IT Security Policies in Five Easy Steps</w:t>
              </w:r>
            </w:hyperlink>
            <w:r w:rsidR="005A3287" w:rsidRPr="00D67654">
              <w:t xml:space="preserve"> </w:t>
            </w:r>
            <w:r w:rsidR="008E205A">
              <w:br/>
            </w:r>
            <w:r w:rsidR="005A3287" w:rsidRPr="00D67654">
              <w:lastRenderedPageBreak/>
              <w:t>https://www.sans.org/reading-room/whitepapers/policyissues/technical-writing-s</w:t>
            </w:r>
            <w:r w:rsidR="008E205A">
              <w:t>ecurity-policies-easy-steps-492</w:t>
            </w:r>
          </w:p>
          <w:p w:rsidR="00D356B9" w:rsidRPr="00D67654" w:rsidRDefault="00D356B9" w:rsidP="00097FCE">
            <w:pPr>
              <w:pStyle w:val="ListParagraph"/>
              <w:numPr>
                <w:ilvl w:val="0"/>
                <w:numId w:val="5"/>
              </w:numPr>
            </w:pPr>
            <w:r w:rsidRPr="00D67654">
              <w:t>Suggested Website Links</w:t>
            </w:r>
          </w:p>
          <w:p w:rsidR="006A3901" w:rsidRDefault="004D04B8" w:rsidP="006A3901">
            <w:pPr>
              <w:pStyle w:val="ListParagraph"/>
              <w:numPr>
                <w:ilvl w:val="1"/>
                <w:numId w:val="5"/>
              </w:numPr>
              <w:ind w:left="741"/>
            </w:pPr>
            <w:hyperlink r:id="rId14" w:history="1">
              <w:r w:rsidR="006A3901" w:rsidRPr="006A3901">
                <w:rPr>
                  <w:rStyle w:val="Hyperlink"/>
                </w:rPr>
                <w:t>CWE Top 25 Most Dangerous Software Errors</w:t>
              </w:r>
            </w:hyperlink>
          </w:p>
          <w:p w:rsidR="006A3901" w:rsidRDefault="004D04B8" w:rsidP="006A3901">
            <w:pPr>
              <w:pStyle w:val="ListParagraph"/>
              <w:numPr>
                <w:ilvl w:val="1"/>
                <w:numId w:val="5"/>
              </w:numPr>
              <w:ind w:left="741"/>
            </w:pPr>
            <w:hyperlink r:id="rId15" w:history="1">
              <w:r w:rsidR="006A3901" w:rsidRPr="006A3901">
                <w:rPr>
                  <w:rStyle w:val="Hyperlink"/>
                </w:rPr>
                <w:t>Top 10 vulnerabilities inside the network</w:t>
              </w:r>
            </w:hyperlink>
            <w:r w:rsidR="006A3901" w:rsidRPr="006A3901">
              <w:t xml:space="preserve"> </w:t>
            </w:r>
          </w:p>
          <w:p w:rsidR="00135BE1" w:rsidRDefault="004D04B8" w:rsidP="004262B1">
            <w:pPr>
              <w:pStyle w:val="ListParagraph"/>
              <w:numPr>
                <w:ilvl w:val="1"/>
                <w:numId w:val="5"/>
              </w:numPr>
              <w:ind w:left="741"/>
            </w:pPr>
            <w:hyperlink r:id="rId16" w:tgtFrame="_blank" w:history="1">
              <w:r w:rsidR="0067012B" w:rsidRPr="0067012B">
                <w:rPr>
                  <w:rStyle w:val="Hyperlink"/>
                </w:rPr>
                <w:t>Information Security Policy Templates</w:t>
              </w:r>
            </w:hyperlink>
          </w:p>
          <w:p w:rsidR="00D356B9" w:rsidRPr="002C4878" w:rsidRDefault="004D04B8" w:rsidP="004262B1">
            <w:pPr>
              <w:pStyle w:val="ListParagraph"/>
              <w:numPr>
                <w:ilvl w:val="1"/>
                <w:numId w:val="5"/>
              </w:numPr>
              <w:ind w:left="741"/>
            </w:pPr>
            <w:hyperlink r:id="rId17" w:tgtFrame="_blank" w:history="1">
              <w:r w:rsidR="0067012B" w:rsidRPr="0067012B">
                <w:rPr>
                  <w:rStyle w:val="Hyperlink"/>
                </w:rPr>
                <w:t>Information Security Policy</w:t>
              </w:r>
            </w:hyperlink>
          </w:p>
        </w:tc>
      </w:tr>
      <w:tr w:rsidR="00D67654" w:rsidTr="002C4878">
        <w:tc>
          <w:tcPr>
            <w:tcW w:w="2225" w:type="dxa"/>
            <w:tcBorders>
              <w:top w:val="single" w:sz="4" w:space="0" w:color="auto"/>
              <w:left w:val="single" w:sz="4" w:space="0" w:color="auto"/>
              <w:bottom w:val="single" w:sz="4" w:space="0" w:color="auto"/>
              <w:right w:val="single" w:sz="4" w:space="0" w:color="auto"/>
            </w:tcBorders>
          </w:tcPr>
          <w:p w:rsidR="00D67654" w:rsidRPr="00D67654" w:rsidRDefault="00D67654" w:rsidP="00097FCE">
            <w:pPr>
              <w:pStyle w:val="NSNtable-hdg-left"/>
            </w:pPr>
            <w:r w:rsidRPr="00D67654">
              <w:lastRenderedPageBreak/>
              <w:t xml:space="preserve">Student Handouts </w:t>
            </w:r>
          </w:p>
        </w:tc>
        <w:tc>
          <w:tcPr>
            <w:tcW w:w="7125" w:type="dxa"/>
            <w:tcBorders>
              <w:top w:val="single" w:sz="4" w:space="0" w:color="auto"/>
              <w:left w:val="single" w:sz="4" w:space="0" w:color="auto"/>
              <w:bottom w:val="single" w:sz="4" w:space="0" w:color="auto"/>
              <w:right w:val="single" w:sz="4" w:space="0" w:color="auto"/>
            </w:tcBorders>
          </w:tcPr>
          <w:p w:rsidR="008C57C8" w:rsidRPr="004262B1" w:rsidRDefault="004262B1" w:rsidP="00097FCE">
            <w:pPr>
              <w:rPr>
                <w:b/>
              </w:rPr>
            </w:pPr>
            <w:r w:rsidRPr="004262B1">
              <w:rPr>
                <w:b/>
              </w:rPr>
              <w:t>3_</w:t>
            </w:r>
            <w:r w:rsidR="008C57C8" w:rsidRPr="004262B1">
              <w:rPr>
                <w:b/>
              </w:rPr>
              <w:t>Student_</w:t>
            </w:r>
            <w:r w:rsidR="0067012B" w:rsidRPr="004262B1">
              <w:rPr>
                <w:b/>
              </w:rPr>
              <w:t>SecurityPolic</w:t>
            </w:r>
            <w:r w:rsidR="008C57C8" w:rsidRPr="004262B1">
              <w:rPr>
                <w:b/>
              </w:rPr>
              <w:t>ies</w:t>
            </w:r>
          </w:p>
        </w:tc>
      </w:tr>
      <w:tr w:rsidR="00D356B9" w:rsidTr="002C4878">
        <w:tc>
          <w:tcPr>
            <w:tcW w:w="2225" w:type="dxa"/>
            <w:tcBorders>
              <w:top w:val="single" w:sz="4" w:space="0" w:color="auto"/>
              <w:left w:val="single" w:sz="4" w:space="0" w:color="auto"/>
              <w:bottom w:val="single" w:sz="4" w:space="0" w:color="auto"/>
              <w:right w:val="single" w:sz="4" w:space="0" w:color="auto"/>
            </w:tcBorders>
            <w:hideMark/>
          </w:tcPr>
          <w:p w:rsidR="00D356B9" w:rsidRPr="00D67654" w:rsidRDefault="005D4B2F" w:rsidP="00097FCE">
            <w:pPr>
              <w:pStyle w:val="NSNtable-hdg-left"/>
            </w:pPr>
            <w:r>
              <w:t>Assessment</w:t>
            </w:r>
          </w:p>
        </w:tc>
        <w:tc>
          <w:tcPr>
            <w:tcW w:w="7125" w:type="dxa"/>
            <w:tcBorders>
              <w:top w:val="single" w:sz="4" w:space="0" w:color="auto"/>
              <w:left w:val="single" w:sz="4" w:space="0" w:color="auto"/>
              <w:bottom w:val="single" w:sz="4" w:space="0" w:color="auto"/>
              <w:right w:val="single" w:sz="4" w:space="0" w:color="auto"/>
            </w:tcBorders>
          </w:tcPr>
          <w:p w:rsidR="0067012B" w:rsidRPr="008C57C8" w:rsidRDefault="004262B1" w:rsidP="00097FCE">
            <w:r>
              <w:t xml:space="preserve">Assess student performance and abilities by referring to the compilation of rubrics in </w:t>
            </w:r>
            <w:r w:rsidRPr="004262B1">
              <w:rPr>
                <w:b/>
              </w:rPr>
              <w:t>4_Rubric_</w:t>
            </w:r>
            <w:r w:rsidR="008C57C8" w:rsidRPr="004262B1">
              <w:rPr>
                <w:b/>
              </w:rPr>
              <w:t>SecurityPolic</w:t>
            </w:r>
            <w:r>
              <w:rPr>
                <w:b/>
              </w:rPr>
              <w:t>ies</w:t>
            </w:r>
          </w:p>
          <w:p w:rsidR="00D356B9" w:rsidRDefault="0067012B" w:rsidP="004262B1">
            <w:pPr>
              <w:pStyle w:val="ListParagraph"/>
              <w:numPr>
                <w:ilvl w:val="0"/>
                <w:numId w:val="8"/>
              </w:numPr>
              <w:tabs>
                <w:tab w:val="clear" w:pos="2880"/>
              </w:tabs>
              <w:ind w:left="381"/>
            </w:pPr>
            <w:r>
              <w:t>Teamwork Rubric</w:t>
            </w:r>
          </w:p>
          <w:p w:rsidR="0067012B" w:rsidRDefault="0067012B" w:rsidP="004262B1">
            <w:pPr>
              <w:pStyle w:val="ListParagraph"/>
              <w:numPr>
                <w:ilvl w:val="0"/>
                <w:numId w:val="8"/>
              </w:numPr>
              <w:tabs>
                <w:tab w:val="clear" w:pos="2880"/>
              </w:tabs>
              <w:ind w:left="381"/>
            </w:pPr>
            <w:r>
              <w:t>Problem Solving Rubric</w:t>
            </w:r>
          </w:p>
          <w:p w:rsidR="0067012B" w:rsidRDefault="0067012B" w:rsidP="004262B1">
            <w:pPr>
              <w:pStyle w:val="ListParagraph"/>
              <w:numPr>
                <w:ilvl w:val="0"/>
                <w:numId w:val="8"/>
              </w:numPr>
              <w:tabs>
                <w:tab w:val="clear" w:pos="2880"/>
              </w:tabs>
              <w:ind w:left="381"/>
            </w:pPr>
            <w:r>
              <w:t>Written Communication Rubric</w:t>
            </w:r>
          </w:p>
          <w:p w:rsidR="008C57C8" w:rsidRDefault="008C57C8" w:rsidP="004262B1">
            <w:pPr>
              <w:pStyle w:val="ListParagraph"/>
              <w:numPr>
                <w:ilvl w:val="0"/>
                <w:numId w:val="8"/>
              </w:numPr>
              <w:tabs>
                <w:tab w:val="clear" w:pos="2880"/>
              </w:tabs>
              <w:ind w:left="381"/>
            </w:pPr>
            <w:r>
              <w:t>Verbal Communications Rubric (Optional)</w:t>
            </w:r>
          </w:p>
          <w:p w:rsidR="00D356B9" w:rsidRPr="002C4878" w:rsidRDefault="0067012B" w:rsidP="004262B1">
            <w:pPr>
              <w:pStyle w:val="ListParagraph"/>
              <w:numPr>
                <w:ilvl w:val="0"/>
                <w:numId w:val="8"/>
              </w:numPr>
              <w:tabs>
                <w:tab w:val="clear" w:pos="2880"/>
              </w:tabs>
              <w:ind w:left="381"/>
            </w:pPr>
            <w:r>
              <w:t>Technical Rubric</w:t>
            </w:r>
          </w:p>
        </w:tc>
      </w:tr>
    </w:tbl>
    <w:p w:rsidR="00B836C6" w:rsidRDefault="00B836C6" w:rsidP="00097FCE"/>
    <w:sectPr w:rsidR="00B836C6" w:rsidSect="0075315C">
      <w:headerReference w:type="default" r:id="rId18"/>
      <w:footerReference w:type="default" r:id="rId1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2ED" w:rsidRDefault="00A522ED" w:rsidP="00097FCE">
      <w:r>
        <w:separator/>
      </w:r>
    </w:p>
  </w:endnote>
  <w:endnote w:type="continuationSeparator" w:id="0">
    <w:p w:rsidR="00A522ED" w:rsidRDefault="00A522ED" w:rsidP="00097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1B5" w:rsidRDefault="00B471B5" w:rsidP="00097FCE">
    <w:pPr>
      <w:pStyle w:val="Footer"/>
    </w:pPr>
    <w:r w:rsidRPr="00B13CEC">
      <w:rPr>
        <w:rFonts w:asciiTheme="majorHAnsi" w:eastAsiaTheme="majorEastAsia" w:hAnsiTheme="majorHAnsi" w:cstheme="majorBidi"/>
        <w:noProof/>
        <w:color w:val="5B9BD5" w:themeColor="accent1"/>
      </w:rPr>
      <w:drawing>
        <wp:anchor distT="0" distB="0" distL="114300" distR="114300" simplePos="0" relativeHeight="251660288" behindDoc="0" locked="0" layoutInCell="1" allowOverlap="1">
          <wp:simplePos x="0" y="0"/>
          <wp:positionH relativeFrom="margin">
            <wp:posOffset>2542540</wp:posOffset>
          </wp:positionH>
          <wp:positionV relativeFrom="paragraph">
            <wp:posOffset>-195209</wp:posOffset>
          </wp:positionV>
          <wp:extent cx="859536" cy="566928"/>
          <wp:effectExtent l="0" t="0" r="0" b="5080"/>
          <wp:wrapNone/>
          <wp:docPr id="1" name="Picture 1"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566928"/>
                  </a:xfrm>
                  <a:prstGeom prst="rect">
                    <a:avLst/>
                  </a:prstGeom>
                  <a:noFill/>
                  <a:ln>
                    <a:noFill/>
                  </a:ln>
                </pic:spPr>
              </pic:pic>
            </a:graphicData>
          </a:graphic>
        </wp:anchor>
      </w:drawing>
    </w:r>
    <w:r w:rsidR="004D04B8">
      <w:rPr>
        <w:noProof/>
        <w:color w:val="5B9BD5" w:themeColor="accent1"/>
      </w:rPr>
      <w:pict>
        <v:line id="Straight Connector 2" o:spid="_x0000_s8193" style="position:absolute;z-index:251659264;visibility:visible;mso-position-horizontal:left;mso-position-horizontal-relative:margin;mso-position-vertical-relative:text;mso-width-relative:margin;mso-height-relative:margin" from="0,17.1pt" to="466.6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" strokecolor="#002060" strokeweight="4.25pt">
          <v:stroke joinstyle="miter"/>
          <w10:wrap anchorx="margin"/>
        </v:line>
      </w:pict>
    </w:r>
    <w:r>
      <w:rPr>
        <w:rFonts w:asciiTheme="majorHAnsi" w:eastAsiaTheme="majorEastAsia" w:hAnsiTheme="majorHAnsi" w:cstheme="majorBidi"/>
      </w:rPr>
      <w:t>Pa</w:t>
    </w:r>
    <w:r w:rsidRPr="00B13CEC">
      <w:rPr>
        <w:rFonts w:asciiTheme="majorHAnsi" w:eastAsiaTheme="majorEastAsia" w:hAnsiTheme="majorHAnsi" w:cstheme="majorBidi"/>
      </w:rPr>
      <w:t>g</w:t>
    </w:r>
    <w:r>
      <w:rPr>
        <w:rFonts w:asciiTheme="majorHAnsi" w:eastAsiaTheme="majorEastAsia" w:hAnsiTheme="majorHAnsi" w:cstheme="majorBidi"/>
      </w:rPr>
      <w:t>e</w:t>
    </w:r>
    <w:r w:rsidRPr="00B13CEC">
      <w:rPr>
        <w:rFonts w:asciiTheme="majorHAnsi" w:eastAsiaTheme="majorEastAsia" w:hAnsiTheme="majorHAnsi" w:cstheme="majorBidi"/>
      </w:rPr>
      <w:t xml:space="preserve"> </w:t>
    </w:r>
    <w:r w:rsidR="00406F9B" w:rsidRPr="00B13CEC">
      <w:rPr>
        <w:rFonts w:eastAsiaTheme="minorEastAsia" w:cstheme="minorBidi"/>
      </w:rPr>
      <w:fldChar w:fldCharType="begin"/>
    </w:r>
    <w:r w:rsidRPr="00B13CEC">
      <w:instrText xml:space="preserve"> PAGE    \* MERGEFORMAT </w:instrText>
    </w:r>
    <w:r w:rsidR="00406F9B" w:rsidRPr="00B13CEC">
      <w:rPr>
        <w:rFonts w:eastAsiaTheme="minorEastAsia" w:cstheme="minorBidi"/>
      </w:rPr>
      <w:fldChar w:fldCharType="separate"/>
    </w:r>
    <w:r w:rsidR="00E9593E" w:rsidRPr="00E9593E">
      <w:rPr>
        <w:rFonts w:asciiTheme="majorHAnsi" w:eastAsiaTheme="majorEastAsia" w:hAnsiTheme="majorHAnsi" w:cstheme="majorBidi"/>
        <w:noProof/>
      </w:rPr>
      <w:t>5</w:t>
    </w:r>
    <w:r w:rsidR="00406F9B" w:rsidRPr="00B13CEC">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2ED" w:rsidRDefault="00A522ED" w:rsidP="00097FCE">
      <w:r>
        <w:separator/>
      </w:r>
    </w:p>
  </w:footnote>
  <w:footnote w:type="continuationSeparator" w:id="0">
    <w:p w:rsidR="00A522ED" w:rsidRDefault="00A522ED" w:rsidP="00097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F10" w:rsidRPr="00470A24" w:rsidRDefault="00DD42E7" w:rsidP="00097FCE">
    <w:pPr>
      <w:pStyle w:val="Header"/>
      <w:rPr>
        <w:rFonts w:ascii="Century Schoolbook" w:hAnsi="Century Schoolbook"/>
      </w:rPr>
    </w:pPr>
    <w:r w:rsidRPr="00470A24">
      <w:rPr>
        <w:rFonts w:ascii="Century Schoolbook" w:hAnsi="Century Schoolbook"/>
      </w:rPr>
      <w:fldChar w:fldCharType="begin"/>
    </w:r>
    <w:r w:rsidRPr="00470A24">
      <w:rPr>
        <w:rFonts w:ascii="Century Schoolbook" w:hAnsi="Century Schoolbook"/>
      </w:rPr>
      <w:instrText xml:space="preserve"> SUBJECT   \* MERGEFORMAT </w:instrText>
    </w:r>
    <w:r w:rsidRPr="00470A24">
      <w:rPr>
        <w:rFonts w:ascii="Century Schoolbook" w:hAnsi="Century Schoolbook"/>
      </w:rPr>
      <w:fldChar w:fldCharType="separate"/>
    </w:r>
    <w:r w:rsidR="00E9593E">
      <w:rPr>
        <w:rFonts w:ascii="Century Schoolbook" w:hAnsi="Century Schoolbook"/>
      </w:rPr>
      <w:t xml:space="preserve">Teacher Summary: </w:t>
    </w:r>
    <w:r w:rsidR="00E9593E" w:rsidRPr="00E9593E">
      <w:rPr>
        <w:rFonts w:ascii="Century Schoolbook" w:hAnsi="Century Schoolbook"/>
        <w:i/>
      </w:rPr>
      <w:t>Security Policies</w:t>
    </w:r>
    <w:r w:rsidRPr="00470A24">
      <w:rPr>
        <w:rFonts w:ascii="Century Schoolbook" w:hAnsi="Century Schoolbook"/>
        <w:i/>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D4F"/>
    <w:multiLevelType w:val="hybridMultilevel"/>
    <w:tmpl w:val="8480C05E"/>
    <w:lvl w:ilvl="0" w:tplc="04090019">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A0955"/>
    <w:multiLevelType w:val="hybridMultilevel"/>
    <w:tmpl w:val="19E4AE0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A5078"/>
    <w:multiLevelType w:val="hybridMultilevel"/>
    <w:tmpl w:val="B3D6BA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15:restartNumberingAfterBreak="0">
    <w:nsid w:val="10F37D3D"/>
    <w:multiLevelType w:val="hybridMultilevel"/>
    <w:tmpl w:val="E158A8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13617"/>
    <w:multiLevelType w:val="hybridMultilevel"/>
    <w:tmpl w:val="8D208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E6488B"/>
    <w:multiLevelType w:val="hybridMultilevel"/>
    <w:tmpl w:val="8FF8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E15C49"/>
    <w:multiLevelType w:val="hybridMultilevel"/>
    <w:tmpl w:val="29365D4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7" w15:restartNumberingAfterBreak="0">
    <w:nsid w:val="25DF0BF3"/>
    <w:multiLevelType w:val="hybridMultilevel"/>
    <w:tmpl w:val="33D4A7E4"/>
    <w:lvl w:ilvl="0" w:tplc="41DE3B34">
      <w:start w:val="1"/>
      <w:numFmt w:val="decimal"/>
      <w:pStyle w:val="nsn-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41F55"/>
    <w:multiLevelType w:val="hybridMultilevel"/>
    <w:tmpl w:val="49E2BB0A"/>
    <w:lvl w:ilvl="0" w:tplc="4ED48238">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671C3"/>
    <w:multiLevelType w:val="hybridMultilevel"/>
    <w:tmpl w:val="23E8D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0000CD"/>
    <w:multiLevelType w:val="hybridMultilevel"/>
    <w:tmpl w:val="AD38C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B71D50"/>
    <w:multiLevelType w:val="hybridMultilevel"/>
    <w:tmpl w:val="6FCC591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4D4289"/>
    <w:multiLevelType w:val="hybridMultilevel"/>
    <w:tmpl w:val="7A6043D6"/>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A161533"/>
    <w:multiLevelType w:val="hybridMultilevel"/>
    <w:tmpl w:val="4AAAC9D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15:restartNumberingAfterBreak="0">
    <w:nsid w:val="748A1FB6"/>
    <w:multiLevelType w:val="hybridMultilevel"/>
    <w:tmpl w:val="8B5233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B523E0"/>
    <w:multiLevelType w:val="hybridMultilevel"/>
    <w:tmpl w:val="05BC5EB6"/>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78675901"/>
    <w:multiLevelType w:val="hybridMultilevel"/>
    <w:tmpl w:val="FEFED9C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7" w15:restartNumberingAfterBreak="0">
    <w:nsid w:val="78F46C29"/>
    <w:multiLevelType w:val="hybridMultilevel"/>
    <w:tmpl w:val="6ABE6D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7F6344B8"/>
    <w:multiLevelType w:val="hybridMultilevel"/>
    <w:tmpl w:val="3E64F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DA1670"/>
    <w:multiLevelType w:val="hybridMultilevel"/>
    <w:tmpl w:val="A9D82EC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8"/>
  </w:num>
  <w:num w:numId="9">
    <w:abstractNumId w:val="1"/>
  </w:num>
  <w:num w:numId="10">
    <w:abstractNumId w:val="3"/>
  </w:num>
  <w:num w:numId="11">
    <w:abstractNumId w:val="9"/>
  </w:num>
  <w:num w:numId="12">
    <w:abstractNumId w:val="10"/>
  </w:num>
  <w:num w:numId="13">
    <w:abstractNumId w:val="2"/>
  </w:num>
  <w:num w:numId="14">
    <w:abstractNumId w:val="14"/>
  </w:num>
  <w:num w:numId="15">
    <w:abstractNumId w:val="19"/>
  </w:num>
  <w:num w:numId="16">
    <w:abstractNumId w:val="12"/>
  </w:num>
  <w:num w:numId="17">
    <w:abstractNumId w:val="0"/>
  </w:num>
  <w:num w:numId="18">
    <w:abstractNumId w:val="4"/>
  </w:num>
  <w:num w:numId="19">
    <w:abstractNumId w:val="11"/>
  </w:num>
  <w:num w:numId="20">
    <w:abstractNumId w:val="7"/>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3CEC"/>
    <w:rsid w:val="00024F73"/>
    <w:rsid w:val="00085B91"/>
    <w:rsid w:val="0008643B"/>
    <w:rsid w:val="00092525"/>
    <w:rsid w:val="00097FCE"/>
    <w:rsid w:val="0011357A"/>
    <w:rsid w:val="00135BE1"/>
    <w:rsid w:val="0015435C"/>
    <w:rsid w:val="00171A29"/>
    <w:rsid w:val="001821D7"/>
    <w:rsid w:val="001D3CEA"/>
    <w:rsid w:val="001E5AC9"/>
    <w:rsid w:val="001F1945"/>
    <w:rsid w:val="00244DA6"/>
    <w:rsid w:val="00271A76"/>
    <w:rsid w:val="002A4DDF"/>
    <w:rsid w:val="002C3581"/>
    <w:rsid w:val="002C4878"/>
    <w:rsid w:val="002D1EBB"/>
    <w:rsid w:val="00320698"/>
    <w:rsid w:val="003336DF"/>
    <w:rsid w:val="00362590"/>
    <w:rsid w:val="003922EE"/>
    <w:rsid w:val="003B2348"/>
    <w:rsid w:val="003C7464"/>
    <w:rsid w:val="00406F9B"/>
    <w:rsid w:val="004262B1"/>
    <w:rsid w:val="0047058D"/>
    <w:rsid w:val="00470A24"/>
    <w:rsid w:val="004D04B8"/>
    <w:rsid w:val="00554BA4"/>
    <w:rsid w:val="005A3287"/>
    <w:rsid w:val="005B1D5E"/>
    <w:rsid w:val="005D4B2F"/>
    <w:rsid w:val="005D4C29"/>
    <w:rsid w:val="005E18A9"/>
    <w:rsid w:val="0064379B"/>
    <w:rsid w:val="0067012B"/>
    <w:rsid w:val="006929B7"/>
    <w:rsid w:val="006A3901"/>
    <w:rsid w:val="006C2ED8"/>
    <w:rsid w:val="00735CEF"/>
    <w:rsid w:val="00742C78"/>
    <w:rsid w:val="0075315C"/>
    <w:rsid w:val="00775549"/>
    <w:rsid w:val="007963F9"/>
    <w:rsid w:val="0082513A"/>
    <w:rsid w:val="008473B9"/>
    <w:rsid w:val="008C57C8"/>
    <w:rsid w:val="008E205A"/>
    <w:rsid w:val="00901E04"/>
    <w:rsid w:val="00942849"/>
    <w:rsid w:val="009809DD"/>
    <w:rsid w:val="0098124E"/>
    <w:rsid w:val="009A14A1"/>
    <w:rsid w:val="00A04B99"/>
    <w:rsid w:val="00A363BC"/>
    <w:rsid w:val="00A522ED"/>
    <w:rsid w:val="00A55560"/>
    <w:rsid w:val="00A654D3"/>
    <w:rsid w:val="00AF2DDE"/>
    <w:rsid w:val="00B06B9B"/>
    <w:rsid w:val="00B13CEC"/>
    <w:rsid w:val="00B4018D"/>
    <w:rsid w:val="00B471B5"/>
    <w:rsid w:val="00B5286E"/>
    <w:rsid w:val="00B73941"/>
    <w:rsid w:val="00B836C6"/>
    <w:rsid w:val="00BB0F10"/>
    <w:rsid w:val="00BD6CB7"/>
    <w:rsid w:val="00C07F12"/>
    <w:rsid w:val="00C35C35"/>
    <w:rsid w:val="00CC6241"/>
    <w:rsid w:val="00CF3FB1"/>
    <w:rsid w:val="00D16FFA"/>
    <w:rsid w:val="00D21292"/>
    <w:rsid w:val="00D356B9"/>
    <w:rsid w:val="00D67654"/>
    <w:rsid w:val="00D9067C"/>
    <w:rsid w:val="00DD42E7"/>
    <w:rsid w:val="00E32310"/>
    <w:rsid w:val="00E87BA1"/>
    <w:rsid w:val="00E91838"/>
    <w:rsid w:val="00E93BDD"/>
    <w:rsid w:val="00E9593E"/>
    <w:rsid w:val="00EE2487"/>
    <w:rsid w:val="00EF6E54"/>
    <w:rsid w:val="00F464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C062071"/>
  <w15:docId w15:val="{C2AC7672-CBBF-469E-B398-A3DD3F3A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FCE"/>
    <w:pPr>
      <w:tabs>
        <w:tab w:val="left" w:pos="3514"/>
        <w:tab w:val="left" w:pos="6332"/>
      </w:tabs>
      <w:spacing w:after="120" w:line="240" w:lineRule="auto"/>
    </w:pPr>
    <w:rPr>
      <w:rFonts w:eastAsia="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CEC"/>
    <w:pPr>
      <w:tabs>
        <w:tab w:val="center" w:pos="4680"/>
        <w:tab w:val="right" w:pos="9360"/>
      </w:tabs>
    </w:pPr>
  </w:style>
  <w:style w:type="character" w:customStyle="1" w:styleId="HeaderChar">
    <w:name w:val="Header Char"/>
    <w:basedOn w:val="DefaultParagraphFont"/>
    <w:link w:val="Header"/>
    <w:uiPriority w:val="99"/>
    <w:rsid w:val="00B13CEC"/>
  </w:style>
  <w:style w:type="paragraph" w:styleId="Footer">
    <w:name w:val="footer"/>
    <w:basedOn w:val="Normal"/>
    <w:link w:val="FooterChar"/>
    <w:uiPriority w:val="99"/>
    <w:unhideWhenUsed/>
    <w:rsid w:val="00B13CEC"/>
    <w:pPr>
      <w:tabs>
        <w:tab w:val="center" w:pos="4680"/>
        <w:tab w:val="right" w:pos="9360"/>
      </w:tabs>
    </w:pPr>
  </w:style>
  <w:style w:type="character" w:customStyle="1" w:styleId="FooterChar">
    <w:name w:val="Footer Char"/>
    <w:basedOn w:val="DefaultParagraphFont"/>
    <w:link w:val="Footer"/>
    <w:uiPriority w:val="99"/>
    <w:rsid w:val="00B13CEC"/>
  </w:style>
  <w:style w:type="character" w:styleId="Hyperlink">
    <w:name w:val="Hyperlink"/>
    <w:basedOn w:val="DefaultParagraphFont"/>
    <w:uiPriority w:val="99"/>
    <w:unhideWhenUsed/>
    <w:rsid w:val="005A3287"/>
    <w:rPr>
      <w:color w:val="0563C1" w:themeColor="hyperlink"/>
      <w:u w:val="single"/>
    </w:rPr>
  </w:style>
  <w:style w:type="paragraph" w:styleId="ListParagraph">
    <w:name w:val="List Paragraph"/>
    <w:basedOn w:val="Normal"/>
    <w:link w:val="ListParagraphChar"/>
    <w:uiPriority w:val="34"/>
    <w:qFormat/>
    <w:rsid w:val="00A55560"/>
    <w:pPr>
      <w:ind w:left="720"/>
      <w:contextualSpacing/>
    </w:pPr>
  </w:style>
  <w:style w:type="paragraph" w:styleId="BalloonText">
    <w:name w:val="Balloon Text"/>
    <w:basedOn w:val="Normal"/>
    <w:link w:val="BalloonTextChar"/>
    <w:uiPriority w:val="99"/>
    <w:semiHidden/>
    <w:unhideWhenUsed/>
    <w:rsid w:val="00CF3F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FB1"/>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BD6CB7"/>
    <w:rPr>
      <w:color w:val="954F72" w:themeColor="followedHyperlink"/>
      <w:u w:val="single"/>
    </w:rPr>
  </w:style>
  <w:style w:type="paragraph" w:styleId="PlainText">
    <w:name w:val="Plain Text"/>
    <w:basedOn w:val="Normal"/>
    <w:link w:val="PlainTextChar"/>
    <w:uiPriority w:val="99"/>
    <w:unhideWhenUsed/>
    <w:rsid w:val="0075315C"/>
    <w:rPr>
      <w:rFonts w:ascii="Lucida Console" w:eastAsiaTheme="minorHAnsi" w:hAnsi="Lucida Console" w:cstheme="minorBidi"/>
      <w:color w:val="44546A" w:themeColor="text2"/>
      <w:sz w:val="24"/>
      <w:szCs w:val="21"/>
    </w:rPr>
  </w:style>
  <w:style w:type="character" w:customStyle="1" w:styleId="PlainTextChar">
    <w:name w:val="Plain Text Char"/>
    <w:basedOn w:val="DefaultParagraphFont"/>
    <w:link w:val="PlainText"/>
    <w:uiPriority w:val="99"/>
    <w:rsid w:val="0075315C"/>
    <w:rPr>
      <w:rFonts w:ascii="Lucida Console" w:hAnsi="Lucida Console"/>
      <w:color w:val="44546A" w:themeColor="text2"/>
      <w:sz w:val="24"/>
      <w:szCs w:val="21"/>
    </w:rPr>
  </w:style>
  <w:style w:type="character" w:styleId="BookTitle">
    <w:name w:val="Book Title"/>
    <w:uiPriority w:val="33"/>
    <w:qFormat/>
    <w:rsid w:val="00097FCE"/>
    <w:rPr>
      <w:rFonts w:ascii="Times New Roman" w:hAnsi="Times New Roman"/>
      <w:b/>
      <w:bCs/>
      <w:iCs/>
      <w:color w:val="002060"/>
      <w:sz w:val="28"/>
    </w:rPr>
  </w:style>
  <w:style w:type="paragraph" w:customStyle="1" w:styleId="NSNtable-hdg-left">
    <w:name w:val="NSN_table-hdg-left"/>
    <w:basedOn w:val="Normal"/>
    <w:link w:val="NSNtable-hdg-leftChar"/>
    <w:qFormat/>
    <w:rsid w:val="00097FCE"/>
    <w:rPr>
      <w:b/>
    </w:rPr>
  </w:style>
  <w:style w:type="paragraph" w:customStyle="1" w:styleId="nsn-numbered-list1">
    <w:name w:val="nsn-numbered-list1"/>
    <w:basedOn w:val="ListParagraph"/>
    <w:link w:val="nsn-numbered-list1Char"/>
    <w:qFormat/>
    <w:rsid w:val="00097FCE"/>
    <w:pPr>
      <w:numPr>
        <w:numId w:val="20"/>
      </w:numPr>
    </w:pPr>
  </w:style>
  <w:style w:type="character" w:customStyle="1" w:styleId="NSNtable-hdg-leftChar">
    <w:name w:val="NSN_table-hdg-left Char"/>
    <w:basedOn w:val="DefaultParagraphFont"/>
    <w:link w:val="NSNtable-hdg-left"/>
    <w:rsid w:val="00097FCE"/>
    <w:rPr>
      <w:rFonts w:eastAsia="Times New Roman" w:cs="Times New Roman"/>
      <w:b/>
      <w:sz w:val="20"/>
      <w:szCs w:val="24"/>
    </w:rPr>
  </w:style>
  <w:style w:type="character" w:customStyle="1" w:styleId="ListParagraphChar">
    <w:name w:val="List Paragraph Char"/>
    <w:basedOn w:val="DefaultParagraphFont"/>
    <w:link w:val="ListParagraph"/>
    <w:uiPriority w:val="34"/>
    <w:rsid w:val="00097FCE"/>
    <w:rPr>
      <w:rFonts w:eastAsia="Times New Roman" w:cs="Times New Roman"/>
      <w:sz w:val="20"/>
      <w:szCs w:val="24"/>
    </w:rPr>
  </w:style>
  <w:style w:type="character" w:customStyle="1" w:styleId="nsn-numbered-list1Char">
    <w:name w:val="nsn-numbered-list1 Char"/>
    <w:basedOn w:val="ListParagraphChar"/>
    <w:link w:val="nsn-numbered-list1"/>
    <w:rsid w:val="00097FCE"/>
    <w:rPr>
      <w:rFonts w:eastAsia="Times New Roman" w:cs="Times New Roman"/>
      <w:sz w:val="20"/>
      <w:szCs w:val="24"/>
    </w:rPr>
  </w:style>
  <w:style w:type="table" w:styleId="TableGrid">
    <w:name w:val="Table Grid"/>
    <w:basedOn w:val="TableNormal"/>
    <w:rsid w:val="004D04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skillcategory">
    <w:name w:val="GRID (skill category)"/>
    <w:basedOn w:val="Normal"/>
    <w:qFormat/>
    <w:rsid w:val="004D04B8"/>
    <w:pPr>
      <w:spacing w:before="60" w:after="0"/>
      <w:jc w:val="center"/>
    </w:pPr>
    <w:rPr>
      <w:i/>
      <w:color w:val="7F7F7F" w:themeColor="text1" w:themeTint="80"/>
      <w:szCs w:val="20"/>
    </w:rPr>
  </w:style>
  <w:style w:type="paragraph" w:customStyle="1" w:styleId="GRIDnumber">
    <w:name w:val="GRID (number)"/>
    <w:basedOn w:val="Normal"/>
    <w:qFormat/>
    <w:rsid w:val="004D04B8"/>
    <w:pPr>
      <w:jc w:val="center"/>
    </w:pPr>
    <w:rPr>
      <w:rFonts w:ascii="Arial" w:hAnsi="Arial"/>
      <w:b/>
      <w:color w:val="FFBC01"/>
      <w:sz w:val="72"/>
      <w:szCs w:val="20"/>
    </w:rPr>
  </w:style>
  <w:style w:type="paragraph" w:customStyle="1" w:styleId="GRIDskill">
    <w:name w:val="GRID (skill)"/>
    <w:basedOn w:val="Normal"/>
    <w:qFormat/>
    <w:rsid w:val="004D04B8"/>
    <w:pPr>
      <w:pBdr>
        <w:top w:val="single" w:sz="6" w:space="3" w:color="BFBFBF" w:themeColor="background1" w:themeShade="BF"/>
        <w:bottom w:val="single" w:sz="6" w:space="3" w:color="BFBFBF" w:themeColor="background1" w:themeShade="BF"/>
      </w:pBdr>
      <w:jc w:val="center"/>
    </w:pPr>
    <w:rPr>
      <w:b/>
      <w:color w:val="C00000"/>
      <w:spacing w:val="-1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954">
      <w:bodyDiv w:val="1"/>
      <w:marLeft w:val="0"/>
      <w:marRight w:val="0"/>
      <w:marTop w:val="0"/>
      <w:marBottom w:val="0"/>
      <w:divBdr>
        <w:top w:val="none" w:sz="0" w:space="0" w:color="auto"/>
        <w:left w:val="none" w:sz="0" w:space="0" w:color="auto"/>
        <w:bottom w:val="none" w:sz="0" w:space="0" w:color="auto"/>
        <w:right w:val="none" w:sz="0" w:space="0" w:color="auto"/>
      </w:divBdr>
    </w:div>
    <w:div w:id="280772921">
      <w:bodyDiv w:val="1"/>
      <w:marLeft w:val="0"/>
      <w:marRight w:val="0"/>
      <w:marTop w:val="0"/>
      <w:marBottom w:val="0"/>
      <w:divBdr>
        <w:top w:val="none" w:sz="0" w:space="0" w:color="auto"/>
        <w:left w:val="none" w:sz="0" w:space="0" w:color="auto"/>
        <w:bottom w:val="none" w:sz="0" w:space="0" w:color="auto"/>
        <w:right w:val="none" w:sz="0" w:space="0" w:color="auto"/>
      </w:divBdr>
    </w:div>
    <w:div w:id="1349021952">
      <w:bodyDiv w:val="1"/>
      <w:marLeft w:val="0"/>
      <w:marRight w:val="0"/>
      <w:marTop w:val="0"/>
      <w:marBottom w:val="0"/>
      <w:divBdr>
        <w:top w:val="none" w:sz="0" w:space="0" w:color="auto"/>
        <w:left w:val="none" w:sz="0" w:space="0" w:color="auto"/>
        <w:bottom w:val="none" w:sz="0" w:space="0" w:color="auto"/>
        <w:right w:val="none" w:sz="0" w:space="0" w:color="auto"/>
      </w:divBdr>
    </w:div>
    <w:div w:id="1354769124">
      <w:bodyDiv w:val="1"/>
      <w:marLeft w:val="0"/>
      <w:marRight w:val="0"/>
      <w:marTop w:val="0"/>
      <w:marBottom w:val="0"/>
      <w:divBdr>
        <w:top w:val="none" w:sz="0" w:space="0" w:color="auto"/>
        <w:left w:val="none" w:sz="0" w:space="0" w:color="auto"/>
        <w:bottom w:val="none" w:sz="0" w:space="0" w:color="auto"/>
        <w:right w:val="none" w:sz="0" w:space="0" w:color="auto"/>
      </w:divBdr>
    </w:div>
    <w:div w:id="164450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ZlKgMUOpMf8" TargetMode="External"/><Relationship Id="rId13" Type="http://schemas.openxmlformats.org/officeDocument/2006/relationships/hyperlink" Target="https://www.sans.org/reading-room/whitepapers/policyissues/technical-writing-security-policies-easy-steps-49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sans.org/security-resources/policies/" TargetMode="External"/><Relationship Id="rId12" Type="http://schemas.openxmlformats.org/officeDocument/2006/relationships/hyperlink" Target="https://www.sans.org/reading-room/whitepapers/policyissues/information-security-policy-development-guide-large-small-companies-1331" TargetMode="External"/><Relationship Id="rId17" Type="http://schemas.openxmlformats.org/officeDocument/2006/relationships/hyperlink" Target="https://youtu.be/ZlKgMUOpMf8" TargetMode="External"/><Relationship Id="rId2" Type="http://schemas.openxmlformats.org/officeDocument/2006/relationships/styles" Target="styles.xml"/><Relationship Id="rId16" Type="http://schemas.openxmlformats.org/officeDocument/2006/relationships/hyperlink" Target="https://www.sans.org/security-resources/polici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tworkworld.com/article/2193965/tech-primers/top-10-vulnerabilities-inside-the-network.html" TargetMode="External"/><Relationship Id="rId5" Type="http://schemas.openxmlformats.org/officeDocument/2006/relationships/footnotes" Target="footnotes.xml"/><Relationship Id="rId15" Type="http://schemas.openxmlformats.org/officeDocument/2006/relationships/hyperlink" Target="http://www.networkworld.com/article/2193965/tech-primers/top-10-vulnerabilities-inside-the-network.html" TargetMode="External"/><Relationship Id="rId10" Type="http://schemas.openxmlformats.org/officeDocument/2006/relationships/hyperlink" Target="http://cwe.mitre.org/top25/index.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outu.be/ZlKgMUOpMf8" TargetMode="External"/><Relationship Id="rId14" Type="http://schemas.openxmlformats.org/officeDocument/2006/relationships/hyperlink" Target="http://cwe.mitre.org/top2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1611</Words>
  <Characters>10089</Characters>
  <Application>Microsoft Office Word</Application>
  <DocSecurity>0</DocSecurity>
  <Lines>438</Lines>
  <Paragraphs>238</Paragraphs>
  <ScaleCrop>false</ScaleCrop>
  <HeadingPairs>
    <vt:vector size="2" baseType="variant">
      <vt:variant>
        <vt:lpstr>Title</vt:lpstr>
      </vt:variant>
      <vt:variant>
        <vt:i4>1</vt:i4>
      </vt:variant>
    </vt:vector>
  </HeadingPairs>
  <TitlesOfParts>
    <vt:vector size="1" baseType="lpstr">
      <vt:lpstr>TeacherSummary_SecurityPolicies</vt:lpstr>
    </vt:vector>
  </TitlesOfParts>
  <Company>Hewlett-Packard Company</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TeacherSummary_SecurityPolicies</dc:title>
  <dc:subject>Teacher Summary: Security Policies</dc:subject>
  <dc:creator>Susan Sands</dc:creator>
  <cp:keywords>cyber security</cp:keywords>
  <cp:lastModifiedBy>Mark Whitney</cp:lastModifiedBy>
  <cp:revision>20</cp:revision>
  <cp:lastPrinted>2017-03-15T20:24:00Z</cp:lastPrinted>
  <dcterms:created xsi:type="dcterms:W3CDTF">2017-03-02T03:00:00Z</dcterms:created>
  <dcterms:modified xsi:type="dcterms:W3CDTF">2018-10-03T13:54:00Z</dcterms:modified>
</cp:coreProperties>
</file>