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31FC" w:rsidRDefault="00BD31FC" w:rsidP="001A27E1">
      <w:pPr>
        <w:tabs>
          <w:tab w:val="left" w:pos="5745"/>
        </w:tabs>
        <w:spacing w:after="120" w:line="240" w:lineRule="auto"/>
        <w:jc w:val="center"/>
        <w:rPr>
          <w:rFonts w:eastAsiaTheme="majorEastAsia"/>
          <w:caps/>
        </w:rPr>
      </w:pPr>
      <w:bookmarkStart w:id="0" w:name="Table_of_Contents"/>
    </w:p>
    <w:p w:rsidR="00BD31FC" w:rsidRDefault="00BD31FC" w:rsidP="001A27E1">
      <w:pPr>
        <w:tabs>
          <w:tab w:val="left" w:pos="5745"/>
        </w:tabs>
        <w:spacing w:after="120" w:line="240" w:lineRule="auto"/>
        <w:jc w:val="center"/>
        <w:rPr>
          <w:rFonts w:eastAsiaTheme="majorEastAsia"/>
          <w:caps/>
        </w:rPr>
      </w:pPr>
      <w:r w:rsidRPr="00B13CEC">
        <w:rPr>
          <w:rFonts w:asciiTheme="majorHAnsi" w:eastAsiaTheme="majorEastAsia" w:hAnsiTheme="majorHAnsi" w:cstheme="majorBidi"/>
          <w:noProof/>
          <w:color w:val="5B9BD5" w:themeColor="accent1"/>
          <w:sz w:val="20"/>
          <w:szCs w:val="20"/>
        </w:rPr>
        <w:drawing>
          <wp:anchor distT="0" distB="0" distL="114300" distR="114300" simplePos="0" relativeHeight="251663360" behindDoc="0" locked="0" layoutInCell="1" allowOverlap="1" wp14:anchorId="5E493D03" wp14:editId="3AB67D46">
            <wp:simplePos x="0" y="0"/>
            <wp:positionH relativeFrom="margin">
              <wp:align>center</wp:align>
            </wp:positionH>
            <wp:positionV relativeFrom="paragraph">
              <wp:posOffset>-2540</wp:posOffset>
            </wp:positionV>
            <wp:extent cx="2232660" cy="1471930"/>
            <wp:effectExtent l="0" t="0" r="0" b="0"/>
            <wp:wrapNone/>
            <wp:docPr id="7" name="Picture 7" descr="http://necessaryskillsnow.org/images/banne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ecessaryskillsnow.org/images/banner-logo.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32660" cy="14719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31FC" w:rsidRDefault="00BD31FC" w:rsidP="001A27E1">
      <w:pPr>
        <w:tabs>
          <w:tab w:val="left" w:pos="5745"/>
        </w:tabs>
        <w:spacing w:after="120" w:line="240" w:lineRule="auto"/>
        <w:jc w:val="center"/>
        <w:rPr>
          <w:rFonts w:eastAsiaTheme="majorEastAsia"/>
          <w:caps/>
        </w:rPr>
      </w:pPr>
    </w:p>
    <w:p w:rsidR="00BD31FC" w:rsidRDefault="00BD31FC" w:rsidP="001A27E1">
      <w:pPr>
        <w:tabs>
          <w:tab w:val="left" w:pos="5745"/>
        </w:tabs>
        <w:spacing w:after="120" w:line="240" w:lineRule="auto"/>
        <w:jc w:val="center"/>
        <w:rPr>
          <w:rFonts w:eastAsiaTheme="majorEastAsia"/>
          <w:caps/>
        </w:rPr>
      </w:pPr>
    </w:p>
    <w:p w:rsidR="00BD31FC" w:rsidRDefault="00BD31FC" w:rsidP="001A27E1">
      <w:pPr>
        <w:tabs>
          <w:tab w:val="left" w:pos="5745"/>
        </w:tabs>
        <w:spacing w:after="120" w:line="240" w:lineRule="auto"/>
        <w:jc w:val="center"/>
      </w:pPr>
    </w:p>
    <w:p w:rsidR="00BD31FC" w:rsidRPr="00570F05" w:rsidRDefault="00BD31FC" w:rsidP="001A27E1">
      <w:pPr>
        <w:tabs>
          <w:tab w:val="left" w:pos="5745"/>
        </w:tabs>
        <w:spacing w:after="120" w:line="240" w:lineRule="auto"/>
        <w:jc w:val="center"/>
      </w:pPr>
    </w:p>
    <w:p w:rsidR="00BD31FC" w:rsidRDefault="00BD31FC" w:rsidP="001A27E1">
      <w:pPr>
        <w:spacing w:after="120" w:line="240" w:lineRule="auto"/>
        <w:rPr>
          <w:rFonts w:eastAsiaTheme="majorEastAsia"/>
          <w:caps/>
        </w:rPr>
      </w:pPr>
    </w:p>
    <w:p w:rsidR="00BD31FC" w:rsidRDefault="00BD31FC" w:rsidP="001A27E1">
      <w:pPr>
        <w:spacing w:after="120" w:line="240" w:lineRule="auto"/>
        <w:rPr>
          <w:rFonts w:eastAsiaTheme="majorEastAsia"/>
          <w:caps/>
        </w:rPr>
      </w:pPr>
      <w:r>
        <w:rPr>
          <w:rFonts w:asciiTheme="majorHAnsi" w:eastAsiaTheme="majorEastAsia" w:hAnsiTheme="majorHAnsi" w:cstheme="majorBidi"/>
          <w:noProof/>
          <w:color w:val="5B9BD5" w:themeColor="accent1"/>
          <w:sz w:val="20"/>
          <w:szCs w:val="20"/>
        </w:rPr>
        <mc:AlternateContent>
          <mc:Choice Requires="wps">
            <w:drawing>
              <wp:anchor distT="0" distB="0" distL="114300" distR="114300" simplePos="0" relativeHeight="251657216" behindDoc="0" locked="0" layoutInCell="1" allowOverlap="1" wp14:anchorId="05F0B076" wp14:editId="7DAE6406">
                <wp:simplePos x="0" y="0"/>
                <wp:positionH relativeFrom="margin">
                  <wp:align>center</wp:align>
                </wp:positionH>
                <wp:positionV relativeFrom="paragraph">
                  <wp:posOffset>-1905</wp:posOffset>
                </wp:positionV>
                <wp:extent cx="5564505" cy="5080"/>
                <wp:effectExtent l="19050" t="38100" r="55245" b="52070"/>
                <wp:wrapNone/>
                <wp:docPr id="12" name="Straight Connector 12"/>
                <wp:cNvGraphicFramePr/>
                <a:graphic xmlns:a="http://schemas.openxmlformats.org/drawingml/2006/main">
                  <a:graphicData uri="http://schemas.microsoft.com/office/word/2010/wordprocessingShape">
                    <wps:wsp>
                      <wps:cNvCnPr/>
                      <wps:spPr>
                        <a:xfrm flipV="1">
                          <a:off x="0" y="0"/>
                          <a:ext cx="5564505" cy="5080"/>
                        </a:xfrm>
                        <a:prstGeom prst="line">
                          <a:avLst/>
                        </a:prstGeom>
                        <a:ln w="762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D799CF1" id="Straight Connector 12" o:spid="_x0000_s1026" style="position:absolute;flip:y;z-index:25165721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 from="0,-.15pt" to="438.1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" strokecolor="#002060" strokeweight="6pt">
                <v:stroke joinstyle="miter"/>
                <w10:wrap anchorx="margin"/>
              </v:line>
            </w:pict>
          </mc:Fallback>
        </mc:AlternateContent>
      </w:r>
    </w:p>
    <w:p w:rsidR="00BD31FC" w:rsidRDefault="00BD31FC" w:rsidP="001A27E1">
      <w:pPr>
        <w:spacing w:after="120" w:line="240" w:lineRule="auto"/>
        <w:rPr>
          <w:rFonts w:eastAsiaTheme="majorEastAsia"/>
          <w:caps/>
        </w:rPr>
      </w:pPr>
    </w:p>
    <w:p w:rsidR="00BD31FC" w:rsidRPr="00522B39" w:rsidRDefault="00522B39" w:rsidP="001A27E1">
      <w:pPr>
        <w:spacing w:after="120" w:line="240" w:lineRule="auto"/>
        <w:jc w:val="center"/>
        <w:rPr>
          <w:rFonts w:ascii="Arial" w:eastAsiaTheme="majorEastAsia" w:hAnsi="Arial" w:cs="Arial"/>
          <w:b/>
          <w:caps/>
          <w:color w:val="2E74B5" w:themeColor="accent1" w:themeShade="BF"/>
          <w:sz w:val="36"/>
          <w:szCs w:val="36"/>
        </w:rPr>
      </w:pPr>
      <w:r w:rsidRPr="00522B39">
        <w:rPr>
          <w:rFonts w:ascii="Arial" w:eastAsiaTheme="majorEastAsia" w:hAnsi="Arial" w:cs="Arial"/>
          <w:b/>
          <w:caps/>
          <w:color w:val="2E74B5" w:themeColor="accent1" w:themeShade="BF"/>
          <w:sz w:val="36"/>
          <w:szCs w:val="36"/>
        </w:rPr>
        <w:t xml:space="preserve">Information Technology Security </w:t>
      </w:r>
      <w:r w:rsidRPr="00522B39">
        <w:rPr>
          <w:rFonts w:ascii="Arial" w:eastAsiaTheme="majorEastAsia" w:hAnsi="Arial" w:cs="Arial"/>
          <w:b/>
          <w:caps/>
          <w:color w:val="2E74B5" w:themeColor="accent1" w:themeShade="BF"/>
          <w:sz w:val="36"/>
          <w:szCs w:val="36"/>
        </w:rPr>
        <w:br/>
        <w:t>Information Breach Notification Procedure</w:t>
      </w:r>
    </w:p>
    <w:p w:rsidR="00BD31FC" w:rsidRPr="00057168" w:rsidRDefault="00BD31FC" w:rsidP="001A27E1">
      <w:pPr>
        <w:spacing w:after="120" w:line="240" w:lineRule="auto"/>
        <w:rPr>
          <w:rFonts w:ascii="Arial" w:hAnsi="Arial" w:cs="Arial"/>
          <w:b/>
        </w:rPr>
      </w:pPr>
      <w:bookmarkStart w:id="1" w:name="_GoBack"/>
      <w:bookmarkEnd w:id="1"/>
    </w:p>
    <w:p w:rsidR="00BD31FC" w:rsidRPr="00522B39" w:rsidRDefault="00BD31FC" w:rsidP="001A27E1">
      <w:pPr>
        <w:spacing w:after="120" w:line="240" w:lineRule="auto"/>
        <w:jc w:val="center"/>
        <w:rPr>
          <w:rFonts w:ascii="Arial" w:hAnsi="Arial" w:cs="Arial"/>
          <w:b/>
          <w:color w:val="C00000"/>
          <w:sz w:val="24"/>
        </w:rPr>
      </w:pPr>
      <w:r w:rsidRPr="00522B39">
        <w:rPr>
          <w:rFonts w:ascii="Arial" w:hAnsi="Arial" w:cs="Arial"/>
          <w:b/>
          <w:sz w:val="24"/>
        </w:rPr>
        <w:t>Document Version:</w:t>
      </w:r>
      <w:r w:rsidRPr="00522B39">
        <w:rPr>
          <w:sz w:val="24"/>
        </w:rPr>
        <w:t xml:space="preserve"> </w:t>
      </w:r>
      <w:r w:rsidRPr="00522B39">
        <w:rPr>
          <w:rFonts w:ascii="Arial" w:hAnsi="Arial" w:cs="Arial"/>
          <w:b/>
          <w:color w:val="C00000"/>
          <w:sz w:val="24"/>
        </w:rPr>
        <w:t>201</w:t>
      </w:r>
      <w:r w:rsidR="00F34EB6">
        <w:rPr>
          <w:rFonts w:ascii="Arial" w:hAnsi="Arial" w:cs="Arial"/>
          <w:b/>
          <w:color w:val="C00000"/>
          <w:sz w:val="24"/>
        </w:rPr>
        <w:t>8</w:t>
      </w:r>
      <w:r w:rsidRPr="00522B39">
        <w:rPr>
          <w:rFonts w:ascii="Arial" w:hAnsi="Arial" w:cs="Arial"/>
          <w:b/>
          <w:color w:val="C00000"/>
          <w:sz w:val="24"/>
        </w:rPr>
        <w:t>-1</w:t>
      </w:r>
      <w:r w:rsidR="00F34EB6">
        <w:rPr>
          <w:rFonts w:ascii="Arial" w:hAnsi="Arial" w:cs="Arial"/>
          <w:b/>
          <w:color w:val="C00000"/>
          <w:sz w:val="24"/>
        </w:rPr>
        <w:t>0</w:t>
      </w:r>
      <w:r w:rsidRPr="00522B39">
        <w:rPr>
          <w:rFonts w:ascii="Arial" w:hAnsi="Arial" w:cs="Arial"/>
          <w:b/>
          <w:color w:val="C00000"/>
          <w:sz w:val="24"/>
        </w:rPr>
        <w:t>-</w:t>
      </w:r>
      <w:r w:rsidR="00F34EB6">
        <w:rPr>
          <w:rFonts w:ascii="Arial" w:hAnsi="Arial" w:cs="Arial"/>
          <w:b/>
          <w:color w:val="C00000"/>
          <w:sz w:val="24"/>
        </w:rPr>
        <w:t>01</w:t>
      </w:r>
    </w:p>
    <w:p w:rsidR="00BD31FC" w:rsidRDefault="00BD31FC" w:rsidP="001A27E1">
      <w:pPr>
        <w:spacing w:after="120" w:line="240" w:lineRule="auto"/>
        <w:jc w:val="center"/>
      </w:pPr>
    </w:p>
    <w:p w:rsidR="00BD31FC" w:rsidRDefault="00BD31FC" w:rsidP="001A27E1">
      <w:pPr>
        <w:spacing w:after="120" w:line="240" w:lineRule="auto"/>
        <w:jc w:val="center"/>
      </w:pPr>
    </w:p>
    <w:p w:rsidR="00522B39" w:rsidRDefault="00522B39" w:rsidP="001A27E1">
      <w:pPr>
        <w:spacing w:after="120" w:line="240" w:lineRule="auto"/>
        <w:jc w:val="center"/>
      </w:pPr>
    </w:p>
    <w:p w:rsidR="00522B39" w:rsidRDefault="00522B39" w:rsidP="001A27E1">
      <w:pPr>
        <w:spacing w:after="120" w:line="240" w:lineRule="auto"/>
        <w:jc w:val="center"/>
      </w:pPr>
    </w:p>
    <w:p w:rsidR="00522B39" w:rsidRDefault="00522B39" w:rsidP="001A27E1">
      <w:pPr>
        <w:spacing w:after="120" w:line="240" w:lineRule="auto"/>
        <w:jc w:val="center"/>
      </w:pPr>
    </w:p>
    <w:p w:rsidR="00F34EB6" w:rsidRDefault="00F34EB6" w:rsidP="001A27E1">
      <w:pPr>
        <w:spacing w:after="120" w:line="240" w:lineRule="auto"/>
        <w:jc w:val="center"/>
      </w:pPr>
    </w:p>
    <w:p w:rsidR="00F34EB6" w:rsidRDefault="00F34EB6" w:rsidP="001A27E1">
      <w:pPr>
        <w:spacing w:after="120" w:line="240" w:lineRule="auto"/>
        <w:jc w:val="center"/>
      </w:pPr>
    </w:p>
    <w:p w:rsidR="00F34EB6" w:rsidRDefault="00F34EB6" w:rsidP="001A27E1">
      <w:pPr>
        <w:spacing w:after="120" w:line="240" w:lineRule="auto"/>
        <w:jc w:val="center"/>
      </w:pPr>
    </w:p>
    <w:p w:rsidR="00BD31FC" w:rsidRDefault="00F34EB6" w:rsidP="001A27E1">
      <w:pPr>
        <w:spacing w:after="120" w:line="240" w:lineRule="auto"/>
        <w:jc w:val="center"/>
        <w:rPr>
          <w:rFonts w:cs="Calibri"/>
          <w:color w:val="000000"/>
          <w:sz w:val="16"/>
          <w:szCs w:val="16"/>
        </w:rPr>
      </w:pPr>
      <w:r>
        <w:rPr>
          <w:rFonts w:ascii="Arial" w:hAnsi="Arial" w:cs="Arial"/>
          <w:noProof/>
        </w:rPr>
        <w:drawing>
          <wp:inline distT="0" distB="0" distL="0" distR="0" wp14:anchorId="46D6A195" wp14:editId="3301A0EE">
            <wp:extent cx="5747657" cy="914400"/>
            <wp:effectExtent l="0" t="0" r="571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nsn_logo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47657" cy="914400"/>
                    </a:xfrm>
                    <a:prstGeom prst="rect">
                      <a:avLst/>
                    </a:prstGeom>
                  </pic:spPr>
                </pic:pic>
              </a:graphicData>
            </a:graphic>
          </wp:inline>
        </w:drawing>
      </w:r>
    </w:p>
    <w:tbl>
      <w:tblPr>
        <w:tblpPr w:leftFromText="180" w:rightFromText="180" w:tblpXSpec="center" w:tblpYSpec="bottom"/>
        <w:tblOverlap w:val="never"/>
        <w:tblW w:w="0" w:type="auto"/>
        <w:tblLook w:val="0000" w:firstRow="0" w:lastRow="0" w:firstColumn="0" w:lastColumn="0" w:noHBand="0" w:noVBand="0"/>
      </w:tblPr>
      <w:tblGrid>
        <w:gridCol w:w="9576"/>
      </w:tblGrid>
      <w:tr w:rsidR="00522B39" w:rsidRPr="00522B39" w:rsidTr="00522B39">
        <w:trPr>
          <w:trHeight w:val="2115"/>
        </w:trPr>
        <w:tc>
          <w:tcPr>
            <w:tcW w:w="9576" w:type="dxa"/>
          </w:tcPr>
          <w:p w:rsidR="001A27E1" w:rsidRDefault="00522B39" w:rsidP="001A27E1">
            <w:pPr>
              <w:spacing w:after="120" w:line="240" w:lineRule="auto"/>
              <w:rPr>
                <w:rFonts w:cs="Calibri"/>
                <w:color w:val="000000"/>
                <w:sz w:val="16"/>
                <w:szCs w:val="16"/>
              </w:rPr>
            </w:pPr>
            <w:r w:rsidRPr="00522B39">
              <w:rPr>
                <w:rFonts w:cs="Calibri"/>
                <w:color w:val="000000"/>
                <w:sz w:val="16"/>
                <w:szCs w:val="16"/>
              </w:rPr>
              <w:t>Copyright © 2016</w:t>
            </w:r>
          </w:p>
          <w:p w:rsidR="00522B39" w:rsidRPr="00522B39" w:rsidRDefault="00522B39" w:rsidP="001A27E1">
            <w:pPr>
              <w:spacing w:after="120" w:line="240" w:lineRule="auto"/>
              <w:rPr>
                <w:rFonts w:cs="Calibri"/>
                <w:b/>
                <w:bCs/>
                <w:color w:val="000000"/>
                <w:sz w:val="16"/>
                <w:szCs w:val="16"/>
              </w:rPr>
            </w:pPr>
            <w:r w:rsidRPr="00522B39">
              <w:rPr>
                <w:rFonts w:cs="Calibri"/>
                <w:color w:val="000000"/>
                <w:sz w:val="16"/>
                <w:szCs w:val="16"/>
              </w:rPr>
              <w:t>This material is based upon work supported by the National Science Foundation under DUE #1501990. Any opinions, findings, and conclusions or recommendations expressed in this material are those of the author(s) and do not necessarily </w:t>
            </w:r>
            <w:r w:rsidRPr="00522B39">
              <w:rPr>
                <w:rFonts w:cs="Calibri"/>
                <w:color w:val="000000"/>
                <w:sz w:val="16"/>
                <w:szCs w:val="16"/>
              </w:rPr>
              <w:br/>
              <w:t>reflect the views of the National Science Foundation.</w:t>
            </w:r>
          </w:p>
          <w:p w:rsidR="00522B39" w:rsidRPr="00522B39" w:rsidRDefault="00522B39" w:rsidP="001A27E1">
            <w:pPr>
              <w:spacing w:after="120" w:line="240" w:lineRule="auto"/>
              <w:rPr>
                <w:rFonts w:cs="Calibri"/>
                <w:color w:val="000000"/>
                <w:sz w:val="16"/>
                <w:szCs w:val="16"/>
              </w:rPr>
            </w:pPr>
            <w:r w:rsidRPr="00522B39">
              <w:rPr>
                <w:rFonts w:cs="Calibri"/>
                <w:color w:val="000000"/>
                <w:sz w:val="16"/>
                <w:szCs w:val="16"/>
              </w:rPr>
              <w:t xml:space="preserve">This work is licensed under the Creative Commons Attribution 3.0 </w:t>
            </w:r>
            <w:proofErr w:type="spellStart"/>
            <w:r w:rsidRPr="00522B39">
              <w:rPr>
                <w:rFonts w:cs="Calibri"/>
                <w:color w:val="000000"/>
                <w:sz w:val="16"/>
                <w:szCs w:val="16"/>
              </w:rPr>
              <w:t>Unported</w:t>
            </w:r>
            <w:proofErr w:type="spellEnd"/>
            <w:r w:rsidRPr="00522B39">
              <w:rPr>
                <w:rFonts w:cs="Calibri"/>
                <w:color w:val="000000"/>
                <w:sz w:val="16"/>
                <w:szCs w:val="16"/>
              </w:rPr>
              <w:t xml:space="preserve"> License. To view a copy of this license, visit </w:t>
            </w:r>
            <w:hyperlink r:id="rId9" w:tgtFrame="_blank" w:history="1">
              <w:r w:rsidRPr="00522B39">
                <w:rPr>
                  <w:rStyle w:val="Hyperlink"/>
                  <w:rFonts w:cs="Calibri"/>
                  <w:sz w:val="16"/>
                  <w:szCs w:val="16"/>
                </w:rPr>
                <w:t>http://creativecommons.org/licenses/by/3.0/</w:t>
              </w:r>
            </w:hyperlink>
            <w:r w:rsidRPr="00522B39">
              <w:rPr>
                <w:rFonts w:cs="Calibri"/>
                <w:color w:val="000000"/>
                <w:sz w:val="16"/>
                <w:szCs w:val="16"/>
              </w:rPr>
              <w:t xml:space="preserve">. </w:t>
            </w:r>
          </w:p>
        </w:tc>
      </w:tr>
    </w:tbl>
    <w:p w:rsidR="00B527DA" w:rsidRPr="00522B39" w:rsidRDefault="00B527DA" w:rsidP="001A27E1">
      <w:pPr>
        <w:pageBreakBefore/>
        <w:spacing w:after="120" w:line="240" w:lineRule="auto"/>
        <w:rPr>
          <w:b/>
          <w:sz w:val="28"/>
        </w:rPr>
      </w:pPr>
      <w:r w:rsidRPr="00522B39">
        <w:rPr>
          <w:b/>
          <w:sz w:val="28"/>
        </w:rPr>
        <w:lastRenderedPageBreak/>
        <w:t>Table of Contents</w:t>
      </w:r>
    </w:p>
    <w:bookmarkEnd w:id="0"/>
    <w:p w:rsidR="001A27E1" w:rsidRDefault="00B527DA" w:rsidP="001A27E1">
      <w:pPr>
        <w:pStyle w:val="ListParagraph"/>
        <w:numPr>
          <w:ilvl w:val="0"/>
          <w:numId w:val="1"/>
        </w:numPr>
        <w:spacing w:after="120" w:line="240" w:lineRule="auto"/>
      </w:pPr>
      <w:r>
        <w:fldChar w:fldCharType="begin"/>
      </w:r>
      <w:r>
        <w:instrText xml:space="preserve"> HYPERLINK  \l "Introduction_to_Incident_Response" </w:instrText>
      </w:r>
      <w:r>
        <w:fldChar w:fldCharType="separate"/>
      </w:r>
      <w:r w:rsidRPr="00F83316">
        <w:rPr>
          <w:rStyle w:val="Hyperlink"/>
        </w:rPr>
        <w:t>Introductio</w:t>
      </w:r>
      <w:r>
        <w:rPr>
          <w:rStyle w:val="Hyperlink"/>
        </w:rPr>
        <w:t>n to Incident Response</w:t>
      </w:r>
      <w:r>
        <w:fldChar w:fldCharType="end"/>
      </w:r>
    </w:p>
    <w:p w:rsidR="00B527DA" w:rsidRDefault="00F34EB6" w:rsidP="001A27E1">
      <w:pPr>
        <w:pStyle w:val="ListParagraph"/>
        <w:numPr>
          <w:ilvl w:val="0"/>
          <w:numId w:val="1"/>
        </w:numPr>
        <w:spacing w:after="120" w:line="240" w:lineRule="auto"/>
      </w:pPr>
      <w:hyperlink w:anchor="IncidentResponseWorkflowProcess" w:history="1">
        <w:r w:rsidR="00B527DA" w:rsidRPr="00F83316">
          <w:rPr>
            <w:rStyle w:val="Hyperlink"/>
          </w:rPr>
          <w:t>Incident Response Workflow Process</w:t>
        </w:r>
      </w:hyperlink>
    </w:p>
    <w:p w:rsidR="00B527DA" w:rsidRDefault="00F34EB6" w:rsidP="001A27E1">
      <w:pPr>
        <w:pStyle w:val="ListParagraph"/>
        <w:numPr>
          <w:ilvl w:val="0"/>
          <w:numId w:val="1"/>
        </w:numPr>
        <w:spacing w:after="120" w:line="240" w:lineRule="auto"/>
      </w:pPr>
      <w:hyperlink w:anchor="IncidentResponseRolesandResponsib" w:history="1">
        <w:r w:rsidR="00B527DA" w:rsidRPr="00F83316">
          <w:rPr>
            <w:rStyle w:val="Hyperlink"/>
          </w:rPr>
          <w:t>Incident Response Roles and Responsibilities</w:t>
        </w:r>
      </w:hyperlink>
    </w:p>
    <w:p w:rsidR="00B527DA" w:rsidRDefault="00F34EB6" w:rsidP="001A27E1">
      <w:pPr>
        <w:pStyle w:val="ListParagraph"/>
        <w:numPr>
          <w:ilvl w:val="0"/>
          <w:numId w:val="1"/>
        </w:numPr>
        <w:spacing w:after="120" w:line="240" w:lineRule="auto"/>
      </w:pPr>
      <w:hyperlink w:anchor="Identification" w:history="1">
        <w:r w:rsidR="00B527DA" w:rsidRPr="00F83316">
          <w:rPr>
            <w:rStyle w:val="Hyperlink"/>
          </w:rPr>
          <w:t>Identification</w:t>
        </w:r>
      </w:hyperlink>
    </w:p>
    <w:p w:rsidR="00B527DA" w:rsidRDefault="00B527DA" w:rsidP="001A27E1">
      <w:pPr>
        <w:pStyle w:val="ListParagraph"/>
        <w:numPr>
          <w:ilvl w:val="0"/>
          <w:numId w:val="24"/>
        </w:numPr>
        <w:spacing w:after="120" w:line="240" w:lineRule="auto"/>
      </w:pPr>
      <w:r>
        <w:t>Identify</w:t>
      </w:r>
    </w:p>
    <w:p w:rsidR="00B527DA" w:rsidRDefault="00B527DA" w:rsidP="001A27E1">
      <w:pPr>
        <w:pStyle w:val="ListParagraph"/>
        <w:numPr>
          <w:ilvl w:val="0"/>
          <w:numId w:val="24"/>
        </w:numPr>
        <w:spacing w:after="120" w:line="240" w:lineRule="auto"/>
      </w:pPr>
      <w:r>
        <w:t>Notify</w:t>
      </w:r>
    </w:p>
    <w:p w:rsidR="00B527DA" w:rsidRDefault="00B527DA" w:rsidP="001A27E1">
      <w:pPr>
        <w:pStyle w:val="ListParagraph"/>
        <w:numPr>
          <w:ilvl w:val="0"/>
          <w:numId w:val="24"/>
        </w:numPr>
        <w:spacing w:after="120" w:line="240" w:lineRule="auto"/>
      </w:pPr>
      <w:r>
        <w:t>Quarantine</w:t>
      </w:r>
    </w:p>
    <w:p w:rsidR="00B527DA" w:rsidRDefault="00F34EB6" w:rsidP="001A27E1">
      <w:pPr>
        <w:pStyle w:val="ListParagraph"/>
        <w:numPr>
          <w:ilvl w:val="0"/>
          <w:numId w:val="1"/>
        </w:numPr>
        <w:spacing w:after="120" w:line="240" w:lineRule="auto"/>
      </w:pPr>
      <w:hyperlink w:anchor="Verification" w:history="1">
        <w:r w:rsidR="00B527DA" w:rsidRPr="00F83316">
          <w:rPr>
            <w:rStyle w:val="Hyperlink"/>
          </w:rPr>
          <w:t>Verification</w:t>
        </w:r>
      </w:hyperlink>
    </w:p>
    <w:p w:rsidR="00B527DA" w:rsidRDefault="00B527DA" w:rsidP="001A27E1">
      <w:pPr>
        <w:pStyle w:val="ListParagraph"/>
        <w:numPr>
          <w:ilvl w:val="0"/>
          <w:numId w:val="25"/>
        </w:numPr>
        <w:spacing w:after="120" w:line="240" w:lineRule="auto"/>
      </w:pPr>
      <w:r>
        <w:t>Classify</w:t>
      </w:r>
    </w:p>
    <w:p w:rsidR="00B527DA" w:rsidRDefault="00B527DA" w:rsidP="001A27E1">
      <w:pPr>
        <w:pStyle w:val="ListParagraph"/>
        <w:numPr>
          <w:ilvl w:val="0"/>
          <w:numId w:val="25"/>
        </w:numPr>
        <w:spacing w:after="120" w:line="240" w:lineRule="auto"/>
      </w:pPr>
      <w:r>
        <w:t>Verify</w:t>
      </w:r>
    </w:p>
    <w:p w:rsidR="00B527DA" w:rsidRDefault="00F34EB6" w:rsidP="001A27E1">
      <w:pPr>
        <w:pStyle w:val="ListParagraph"/>
        <w:numPr>
          <w:ilvl w:val="0"/>
          <w:numId w:val="1"/>
        </w:numPr>
        <w:spacing w:after="120" w:line="240" w:lineRule="auto"/>
      </w:pPr>
      <w:hyperlink w:anchor="Containment" w:history="1">
        <w:r w:rsidR="00B527DA" w:rsidRPr="00F83316">
          <w:rPr>
            <w:rStyle w:val="Hyperlink"/>
          </w:rPr>
          <w:t>Containment</w:t>
        </w:r>
      </w:hyperlink>
    </w:p>
    <w:p w:rsidR="00B527DA" w:rsidRDefault="00B527DA" w:rsidP="001A27E1">
      <w:pPr>
        <w:pStyle w:val="ListParagraph"/>
        <w:numPr>
          <w:ilvl w:val="0"/>
          <w:numId w:val="26"/>
        </w:numPr>
        <w:spacing w:after="120" w:line="240" w:lineRule="auto"/>
      </w:pPr>
      <w:r>
        <w:t>Initiate Full-Content Network Dump</w:t>
      </w:r>
    </w:p>
    <w:p w:rsidR="00B527DA" w:rsidRDefault="00B527DA" w:rsidP="001A27E1">
      <w:pPr>
        <w:pStyle w:val="ListParagraph"/>
        <w:numPr>
          <w:ilvl w:val="0"/>
          <w:numId w:val="26"/>
        </w:numPr>
        <w:spacing w:after="120" w:line="240" w:lineRule="auto"/>
      </w:pPr>
      <w:r>
        <w:t>Eliminate Attacker Access</w:t>
      </w:r>
    </w:p>
    <w:p w:rsidR="00B527DA" w:rsidRDefault="00B527DA" w:rsidP="001A27E1">
      <w:pPr>
        <w:pStyle w:val="ListParagraph"/>
        <w:numPr>
          <w:ilvl w:val="0"/>
          <w:numId w:val="26"/>
        </w:numPr>
        <w:spacing w:after="120" w:line="240" w:lineRule="auto"/>
      </w:pPr>
      <w:r>
        <w:t>Assess Scope of Incident</w:t>
      </w:r>
    </w:p>
    <w:p w:rsidR="00B527DA" w:rsidRDefault="00B527DA" w:rsidP="001A27E1">
      <w:pPr>
        <w:pStyle w:val="ListParagraph"/>
        <w:numPr>
          <w:ilvl w:val="0"/>
          <w:numId w:val="26"/>
        </w:numPr>
        <w:spacing w:after="120" w:line="240" w:lineRule="auto"/>
      </w:pPr>
      <w:r>
        <w:t>Preserve Forensic Evidence</w:t>
      </w:r>
    </w:p>
    <w:p w:rsidR="00B527DA" w:rsidRDefault="00F34EB6" w:rsidP="001A27E1">
      <w:pPr>
        <w:pStyle w:val="ListParagraph"/>
        <w:numPr>
          <w:ilvl w:val="0"/>
          <w:numId w:val="1"/>
        </w:numPr>
        <w:spacing w:after="120" w:line="240" w:lineRule="auto"/>
      </w:pPr>
      <w:hyperlink w:anchor="Analysis" w:history="1">
        <w:r w:rsidR="00B527DA" w:rsidRPr="00F83316">
          <w:rPr>
            <w:rStyle w:val="Hyperlink"/>
          </w:rPr>
          <w:t>Analysis</w:t>
        </w:r>
      </w:hyperlink>
    </w:p>
    <w:p w:rsidR="00B527DA" w:rsidRDefault="00B527DA" w:rsidP="001A27E1">
      <w:pPr>
        <w:pStyle w:val="ListParagraph"/>
        <w:numPr>
          <w:ilvl w:val="0"/>
          <w:numId w:val="27"/>
        </w:numPr>
        <w:spacing w:after="120" w:line="240" w:lineRule="auto"/>
      </w:pPr>
      <w:r>
        <w:t>Suspicious Network Traffic</w:t>
      </w:r>
    </w:p>
    <w:p w:rsidR="00B527DA" w:rsidRDefault="00B527DA" w:rsidP="001A27E1">
      <w:pPr>
        <w:pStyle w:val="ListParagraph"/>
        <w:numPr>
          <w:ilvl w:val="0"/>
          <w:numId w:val="27"/>
        </w:numPr>
        <w:spacing w:after="120" w:line="240" w:lineRule="auto"/>
      </w:pPr>
      <w:r>
        <w:t>Attacker Access to Data</w:t>
      </w:r>
    </w:p>
    <w:p w:rsidR="00B527DA" w:rsidRDefault="00B527DA" w:rsidP="001A27E1">
      <w:pPr>
        <w:pStyle w:val="ListParagraph"/>
        <w:numPr>
          <w:ilvl w:val="0"/>
          <w:numId w:val="27"/>
        </w:numPr>
        <w:spacing w:after="120" w:line="240" w:lineRule="auto"/>
      </w:pPr>
      <w:r>
        <w:t>Evidence Data was Accessed</w:t>
      </w:r>
    </w:p>
    <w:p w:rsidR="00B527DA" w:rsidRDefault="00B527DA" w:rsidP="001A27E1">
      <w:pPr>
        <w:pStyle w:val="ListParagraph"/>
        <w:numPr>
          <w:ilvl w:val="0"/>
          <w:numId w:val="27"/>
        </w:numPr>
        <w:spacing w:after="120" w:line="240" w:lineRule="auto"/>
      </w:pPr>
      <w:r>
        <w:t>Length of Compromise</w:t>
      </w:r>
    </w:p>
    <w:p w:rsidR="00B527DA" w:rsidRDefault="00B527DA" w:rsidP="001A27E1">
      <w:pPr>
        <w:pStyle w:val="ListParagraph"/>
        <w:numPr>
          <w:ilvl w:val="0"/>
          <w:numId w:val="27"/>
        </w:numPr>
        <w:spacing w:after="120" w:line="240" w:lineRule="auto"/>
      </w:pPr>
      <w:r>
        <w:t>Method of Attack</w:t>
      </w:r>
    </w:p>
    <w:p w:rsidR="00B527DA" w:rsidRDefault="00B527DA" w:rsidP="001A27E1">
      <w:pPr>
        <w:pStyle w:val="ListParagraph"/>
        <w:numPr>
          <w:ilvl w:val="0"/>
          <w:numId w:val="27"/>
        </w:numPr>
        <w:spacing w:after="120" w:line="240" w:lineRule="auto"/>
      </w:pPr>
      <w:r>
        <w:t>Attacker Profile</w:t>
      </w:r>
    </w:p>
    <w:p w:rsidR="00B527DA" w:rsidRDefault="00F34EB6" w:rsidP="001A27E1">
      <w:pPr>
        <w:pStyle w:val="ListParagraph"/>
        <w:numPr>
          <w:ilvl w:val="0"/>
          <w:numId w:val="1"/>
        </w:numPr>
        <w:spacing w:after="120" w:line="240" w:lineRule="auto"/>
      </w:pPr>
      <w:hyperlink w:anchor="Recovery" w:history="1">
        <w:r w:rsidR="00B527DA" w:rsidRPr="00F83316">
          <w:rPr>
            <w:rStyle w:val="Hyperlink"/>
          </w:rPr>
          <w:t>Recovery</w:t>
        </w:r>
      </w:hyperlink>
    </w:p>
    <w:p w:rsidR="00B527DA" w:rsidRDefault="00F34EB6" w:rsidP="001A27E1">
      <w:pPr>
        <w:pStyle w:val="ListParagraph"/>
        <w:numPr>
          <w:ilvl w:val="0"/>
          <w:numId w:val="1"/>
        </w:numPr>
        <w:spacing w:after="120" w:line="240" w:lineRule="auto"/>
      </w:pPr>
      <w:hyperlink w:anchor="Reporting" w:history="1">
        <w:r w:rsidR="00B527DA" w:rsidRPr="00F83316">
          <w:rPr>
            <w:rStyle w:val="Hyperlink"/>
          </w:rPr>
          <w:t>Reporting</w:t>
        </w:r>
      </w:hyperlink>
    </w:p>
    <w:p w:rsidR="00B527DA" w:rsidRDefault="00F34EB6" w:rsidP="001A27E1">
      <w:pPr>
        <w:pStyle w:val="ListParagraph"/>
        <w:numPr>
          <w:ilvl w:val="0"/>
          <w:numId w:val="1"/>
        </w:numPr>
        <w:spacing w:after="120" w:line="240" w:lineRule="auto"/>
      </w:pPr>
      <w:hyperlink w:anchor="DataRetention" w:history="1">
        <w:r w:rsidR="00B527DA" w:rsidRPr="00F83316">
          <w:rPr>
            <w:rStyle w:val="Hyperlink"/>
          </w:rPr>
          <w:t>Data Retention</w:t>
        </w:r>
      </w:hyperlink>
    </w:p>
    <w:p w:rsidR="00B527DA" w:rsidRDefault="00B527DA" w:rsidP="001A27E1">
      <w:pPr>
        <w:spacing w:after="120" w:line="240" w:lineRule="auto"/>
      </w:pPr>
    </w:p>
    <w:bookmarkStart w:id="2" w:name="Introduction_to_Incident_Response"/>
    <w:p w:rsidR="00B527DA" w:rsidRPr="00D671BB" w:rsidRDefault="00B527DA" w:rsidP="001A27E1">
      <w:pPr>
        <w:pStyle w:val="ListParagraph"/>
        <w:pageBreakBefore/>
        <w:numPr>
          <w:ilvl w:val="0"/>
          <w:numId w:val="2"/>
        </w:numPr>
        <w:spacing w:after="120" w:line="240" w:lineRule="auto"/>
        <w:rPr>
          <w:b/>
        </w:rPr>
      </w:pPr>
      <w:r>
        <w:rPr>
          <w:b/>
        </w:rPr>
        <w:lastRenderedPageBreak/>
        <w:fldChar w:fldCharType="begin"/>
      </w:r>
      <w:r>
        <w:rPr>
          <w:b/>
        </w:rPr>
        <w:instrText xml:space="preserve"> HYPERLINK  \l "Table_of_Contents" </w:instrText>
      </w:r>
      <w:r>
        <w:rPr>
          <w:b/>
        </w:rPr>
        <w:fldChar w:fldCharType="separate"/>
      </w:r>
      <w:r w:rsidRPr="00F83316">
        <w:rPr>
          <w:rStyle w:val="Hyperlink"/>
          <w:b/>
        </w:rPr>
        <w:t>Introduction to Incident Response</w:t>
      </w:r>
      <w:bookmarkEnd w:id="2"/>
      <w:r>
        <w:rPr>
          <w:b/>
        </w:rPr>
        <w:fldChar w:fldCharType="end"/>
      </w:r>
    </w:p>
    <w:p w:rsidR="00B527DA" w:rsidRDefault="00B527DA" w:rsidP="001A27E1">
      <w:pPr>
        <w:spacing w:after="120" w:line="240" w:lineRule="auto"/>
      </w:pPr>
      <w:r>
        <w:t>A cybersecurity incident is an event involving an IT resource at XYZ College that has the potential of having an adverse effect on the confidentiality, integrity, or availability of that resource or service. Resources may include individual computers, mobile devices, servers, storage devices, network devices</w:t>
      </w:r>
      <w:r w:rsidR="003B09AB">
        <w:t>,</w:t>
      </w:r>
      <w:r>
        <w:t xml:space="preserve"> and media as well as electronic information, messages, </w:t>
      </w:r>
      <w:r w:rsidR="00A477CB">
        <w:t xml:space="preserve">and </w:t>
      </w:r>
      <w:r>
        <w:t>files</w:t>
      </w:r>
      <w:r w:rsidR="00A477CB">
        <w:t xml:space="preserve"> that are being stored or in-transit.</w:t>
      </w:r>
      <w:r>
        <w:t xml:space="preserve"> Swift detection and proper handling of </w:t>
      </w:r>
      <w:r w:rsidR="00A477CB">
        <w:t>c</w:t>
      </w:r>
      <w:r>
        <w:t xml:space="preserve">ybersecurity incidents </w:t>
      </w:r>
      <w:r w:rsidR="00551AC5">
        <w:t>are</w:t>
      </w:r>
      <w:r>
        <w:t xml:space="preserve"> necessary to protect XYZ College’s information technology assets.</w:t>
      </w:r>
    </w:p>
    <w:p w:rsidR="001A27E1" w:rsidRDefault="00B527DA" w:rsidP="001A27E1">
      <w:pPr>
        <w:spacing w:after="120" w:line="240" w:lineRule="auto"/>
      </w:pPr>
      <w:r>
        <w:t xml:space="preserve">The purpose of this </w:t>
      </w:r>
      <w:r w:rsidR="00A477CB">
        <w:t>p</w:t>
      </w:r>
      <w:r>
        <w:t xml:space="preserve">rocedure is to provide general guidance to XYZ College staff and </w:t>
      </w:r>
      <w:r w:rsidR="00A477CB">
        <w:t>administrators</w:t>
      </w:r>
      <w:r>
        <w:t xml:space="preserve"> who manage IT resources in order to </w:t>
      </w:r>
      <w:r w:rsidR="00A477CB">
        <w:t xml:space="preserve">effectively </w:t>
      </w:r>
      <w:r>
        <w:t>recover from an information security incident.</w:t>
      </w:r>
      <w:r w:rsidR="001A27E1">
        <w:t xml:space="preserve"> </w:t>
      </w:r>
      <w:r>
        <w:t>The procedure also enables incident respon</w:t>
      </w:r>
      <w:r w:rsidR="00A477CB">
        <w:t>se</w:t>
      </w:r>
      <w:r>
        <w:t xml:space="preserve"> in a methodical manner in order to carry out all necessary steps to handle an incident</w:t>
      </w:r>
      <w:r w:rsidR="00551AC5">
        <w:t xml:space="preserve"> correctly</w:t>
      </w:r>
      <w:r>
        <w:t>. The proper implementation of this procedure will avert or minimize disruption of critical computing services</w:t>
      </w:r>
      <w:r w:rsidR="00A477CB">
        <w:t xml:space="preserve"> while </w:t>
      </w:r>
      <w:r>
        <w:t>minimiz</w:t>
      </w:r>
      <w:r w:rsidR="00A477CB">
        <w:t xml:space="preserve">ing the </w:t>
      </w:r>
      <w:r>
        <w:t>loss or theft of sensitive or mission critical information.</w:t>
      </w:r>
    </w:p>
    <w:bookmarkStart w:id="3" w:name="IncidentResponseWorkflowProcess"/>
    <w:p w:rsidR="00B527DA" w:rsidRPr="00D671BB" w:rsidRDefault="00B527DA" w:rsidP="001A27E1">
      <w:pPr>
        <w:pStyle w:val="ListParagraph"/>
        <w:numPr>
          <w:ilvl w:val="0"/>
          <w:numId w:val="2"/>
        </w:numPr>
        <w:spacing w:after="120" w:line="240" w:lineRule="auto"/>
        <w:rPr>
          <w:b/>
        </w:rPr>
      </w:pPr>
      <w:r>
        <w:rPr>
          <w:b/>
        </w:rPr>
        <w:fldChar w:fldCharType="begin"/>
      </w:r>
      <w:r>
        <w:rPr>
          <w:b/>
        </w:rPr>
        <w:instrText xml:space="preserve"> HYPERLINK  \l "Table_of_Contents" </w:instrText>
      </w:r>
      <w:r>
        <w:rPr>
          <w:b/>
        </w:rPr>
        <w:fldChar w:fldCharType="separate"/>
      </w:r>
      <w:r w:rsidRPr="00F83316">
        <w:rPr>
          <w:rStyle w:val="Hyperlink"/>
          <w:b/>
        </w:rPr>
        <w:t>Incident Response Workflow Process</w:t>
      </w:r>
      <w:bookmarkEnd w:id="3"/>
      <w:r>
        <w:rPr>
          <w:b/>
        </w:rPr>
        <w:fldChar w:fldCharType="end"/>
      </w:r>
    </w:p>
    <w:p w:rsidR="001A27E1" w:rsidRDefault="00B527DA" w:rsidP="001A27E1">
      <w:pPr>
        <w:spacing w:after="120" w:line="240" w:lineRule="auto"/>
      </w:pPr>
      <w:r>
        <w:t>The diagram</w:t>
      </w:r>
      <w:r w:rsidRPr="00D671BB">
        <w:t xml:space="preserve"> below </w:t>
      </w:r>
      <w:r>
        <w:t>is</w:t>
      </w:r>
      <w:r w:rsidRPr="00D671BB">
        <w:t xml:space="preserve"> a visual depiction of the </w:t>
      </w:r>
      <w:r>
        <w:t xml:space="preserve">incident response </w:t>
      </w:r>
      <w:r w:rsidRPr="00D671BB">
        <w:t>procedure</w:t>
      </w:r>
      <w:r>
        <w:t>.</w:t>
      </w:r>
    </w:p>
    <w:p w:rsidR="00DE6CD9" w:rsidRDefault="00A33FA7" w:rsidP="001A27E1">
      <w:pPr>
        <w:spacing w:after="120" w:line="240" w:lineRule="auto"/>
        <w:jc w:val="center"/>
      </w:pPr>
      <w:r>
        <w:rPr>
          <w:noProof/>
        </w:rPr>
        <w:drawing>
          <wp:inline distT="0" distB="0" distL="0" distR="0" wp14:anchorId="7F59A11D" wp14:editId="5FDD5827">
            <wp:extent cx="5894310" cy="1904316"/>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2697" cy="1919949"/>
                    </a:xfrm>
                    <a:prstGeom prst="rect">
                      <a:avLst/>
                    </a:prstGeom>
                  </pic:spPr>
                </pic:pic>
              </a:graphicData>
            </a:graphic>
          </wp:inline>
        </w:drawing>
      </w:r>
    </w:p>
    <w:p w:rsidR="00DE6CD9" w:rsidRPr="00DE6CD9" w:rsidRDefault="00F34EB6" w:rsidP="003B09AB">
      <w:pPr>
        <w:keepNext/>
        <w:spacing w:after="120" w:line="240" w:lineRule="auto"/>
        <w:rPr>
          <w:b/>
        </w:rPr>
      </w:pPr>
      <w:hyperlink w:anchor="Table_of_Contents" w:history="1">
        <w:r w:rsidR="003B073D">
          <w:rPr>
            <w:rStyle w:val="Hyperlink"/>
            <w:b/>
          </w:rPr>
          <w:t>Critical I</w:t>
        </w:r>
        <w:r w:rsidR="00DE6CD9" w:rsidRPr="00DE6CD9">
          <w:rPr>
            <w:rStyle w:val="Hyperlink"/>
            <w:b/>
          </w:rPr>
          <w:t>ncident Response Workflow Proces</w:t>
        </w:r>
        <w:r w:rsidR="00DE6CD9">
          <w:rPr>
            <w:rStyle w:val="Hyperlink"/>
            <w:b/>
          </w:rPr>
          <w:t xml:space="preserve">s </w:t>
        </w:r>
      </w:hyperlink>
    </w:p>
    <w:p w:rsidR="00B527DA" w:rsidRDefault="00B527DA" w:rsidP="001A27E1">
      <w:pPr>
        <w:keepNext/>
        <w:spacing w:after="120" w:line="240" w:lineRule="auto"/>
      </w:pPr>
      <w:r w:rsidRPr="00D671BB">
        <w:t xml:space="preserve">If </w:t>
      </w:r>
      <w:r>
        <w:t xml:space="preserve">the data breach </w:t>
      </w:r>
      <w:r w:rsidR="00A477CB">
        <w:t>a</w:t>
      </w:r>
      <w:r>
        <w:t>ffects critical student, institution</w:t>
      </w:r>
      <w:r w:rsidR="007E299E">
        <w:t>,</w:t>
      </w:r>
      <w:r>
        <w:t xml:space="preserve"> or employee d</w:t>
      </w:r>
      <w:r w:rsidRPr="00D671BB">
        <w:t>ata on the compromised system</w:t>
      </w:r>
      <w:r w:rsidR="00551AC5">
        <w:t xml:space="preserve"> in the diagram above</w:t>
      </w:r>
      <w:r w:rsidRPr="00D671BB">
        <w:t xml:space="preserve">, the </w:t>
      </w:r>
      <w:r w:rsidR="00E61486" w:rsidRPr="00D671BB">
        <w:t>critical incident response</w:t>
      </w:r>
      <w:r w:rsidRPr="00D671BB">
        <w:t xml:space="preserve"> (CIR) </w:t>
      </w:r>
      <w:r>
        <w:t xml:space="preserve">procedure should be </w:t>
      </w:r>
      <w:r w:rsidRPr="00D671BB">
        <w:t xml:space="preserve">followed. The CIR </w:t>
      </w:r>
      <w:r>
        <w:t xml:space="preserve">flowchart </w:t>
      </w:r>
      <w:r w:rsidRPr="00D671BB">
        <w:t xml:space="preserve">is </w:t>
      </w:r>
      <w:r>
        <w:t xml:space="preserve">depicted </w:t>
      </w:r>
      <w:r w:rsidRPr="00D671BB">
        <w:t>below.</w:t>
      </w:r>
    </w:p>
    <w:p w:rsidR="00B527DA" w:rsidRPr="00D671BB" w:rsidRDefault="008B113E" w:rsidP="001A27E1">
      <w:pPr>
        <w:spacing w:after="120" w:line="240" w:lineRule="auto"/>
        <w:jc w:val="center"/>
        <w:rPr>
          <w:rFonts w:ascii="Arial" w:eastAsia="Times New Roman" w:hAnsi="Arial" w:cs="Arial"/>
          <w:color w:val="6D6D6D"/>
          <w:sz w:val="23"/>
          <w:szCs w:val="23"/>
          <w:lang w:val="en"/>
        </w:rPr>
      </w:pPr>
      <w:r>
        <w:rPr>
          <w:noProof/>
        </w:rPr>
        <w:drawing>
          <wp:inline distT="0" distB="0" distL="0" distR="0" wp14:anchorId="3E82D301" wp14:editId="2F29FFA9">
            <wp:extent cx="5859407" cy="2476500"/>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t="1542" b="1662"/>
                    <a:stretch/>
                  </pic:blipFill>
                  <pic:spPr bwMode="auto">
                    <a:xfrm>
                      <a:off x="0" y="0"/>
                      <a:ext cx="5902713" cy="2494803"/>
                    </a:xfrm>
                    <a:prstGeom prst="rect">
                      <a:avLst/>
                    </a:prstGeom>
                    <a:ln>
                      <a:noFill/>
                    </a:ln>
                    <a:extLst>
                      <a:ext uri="{53640926-AAD7-44D8-BBD7-CCE9431645EC}">
                        <a14:shadowObscured xmlns:a14="http://schemas.microsoft.com/office/drawing/2010/main"/>
                      </a:ext>
                    </a:extLst>
                  </pic:spPr>
                </pic:pic>
              </a:graphicData>
            </a:graphic>
          </wp:inline>
        </w:drawing>
      </w:r>
    </w:p>
    <w:bookmarkStart w:id="4" w:name="IncidentResponseRolesandResponsib"/>
    <w:p w:rsidR="00B527DA" w:rsidRPr="00D671BB" w:rsidRDefault="00B527DA" w:rsidP="001A27E1">
      <w:pPr>
        <w:pStyle w:val="ListParagraph"/>
        <w:numPr>
          <w:ilvl w:val="0"/>
          <w:numId w:val="3"/>
        </w:numPr>
        <w:spacing w:after="120" w:line="240" w:lineRule="auto"/>
        <w:rPr>
          <w:b/>
        </w:rPr>
      </w:pPr>
      <w:r>
        <w:rPr>
          <w:b/>
        </w:rPr>
        <w:fldChar w:fldCharType="begin"/>
      </w:r>
      <w:r>
        <w:rPr>
          <w:b/>
        </w:rPr>
        <w:instrText xml:space="preserve"> HYPERLINK  \l "Table_of_Contents" </w:instrText>
      </w:r>
      <w:r>
        <w:rPr>
          <w:b/>
        </w:rPr>
        <w:fldChar w:fldCharType="separate"/>
      </w:r>
      <w:r w:rsidRPr="00F83316">
        <w:rPr>
          <w:rStyle w:val="Hyperlink"/>
          <w:b/>
        </w:rPr>
        <w:t>Incident Response Roles and Responsibilities</w:t>
      </w:r>
      <w:r>
        <w:rPr>
          <w:b/>
        </w:rPr>
        <w:fldChar w:fldCharType="end"/>
      </w:r>
    </w:p>
    <w:bookmarkEnd w:id="4"/>
    <w:p w:rsidR="00B527DA" w:rsidRDefault="00B527DA" w:rsidP="001A27E1">
      <w:pPr>
        <w:pStyle w:val="ListParagraph"/>
        <w:numPr>
          <w:ilvl w:val="0"/>
          <w:numId w:val="4"/>
        </w:numPr>
        <w:spacing w:after="120" w:line="240" w:lineRule="auto"/>
      </w:pPr>
      <w:r w:rsidRPr="002C5A18">
        <w:rPr>
          <w:b/>
        </w:rPr>
        <w:t>Incident Handler</w:t>
      </w:r>
      <w:r>
        <w:t xml:space="preserve">: </w:t>
      </w:r>
      <w:r w:rsidR="00390DF2">
        <w:t>an</w:t>
      </w:r>
      <w:r>
        <w:t xml:space="preserve"> IT security staff </w:t>
      </w:r>
      <w:r w:rsidR="00390DF2">
        <w:t xml:space="preserve">member </w:t>
      </w:r>
      <w:r>
        <w:t>fro</w:t>
      </w:r>
      <w:r w:rsidR="00551AC5">
        <w:t>m the XYZ College IT department</w:t>
      </w:r>
    </w:p>
    <w:p w:rsidR="00B527DA" w:rsidRDefault="00B527DA" w:rsidP="001A27E1">
      <w:pPr>
        <w:pStyle w:val="ListParagraph"/>
        <w:numPr>
          <w:ilvl w:val="0"/>
          <w:numId w:val="4"/>
        </w:numPr>
        <w:spacing w:after="120" w:line="240" w:lineRule="auto"/>
      </w:pPr>
      <w:r w:rsidRPr="002C5A18">
        <w:rPr>
          <w:b/>
        </w:rPr>
        <w:t>System Administrator</w:t>
      </w:r>
      <w:r>
        <w:t xml:space="preserve">: </w:t>
      </w:r>
      <w:r w:rsidR="00390DF2">
        <w:t xml:space="preserve">a </w:t>
      </w:r>
      <w:r>
        <w:t>technical staff</w:t>
      </w:r>
      <w:r w:rsidR="00390DF2">
        <w:t>er</w:t>
      </w:r>
      <w:r>
        <w:t xml:space="preserve"> responsible for deploying and maintaining the system at risk</w:t>
      </w:r>
      <w:r w:rsidR="00551AC5">
        <w:t xml:space="preserve"> (</w:t>
      </w:r>
      <w:r w:rsidR="00A477CB">
        <w:t>a</w:t>
      </w:r>
      <w:r>
        <w:t>lso referred to as a "</w:t>
      </w:r>
      <w:r w:rsidRPr="002C5A18">
        <w:rPr>
          <w:b/>
        </w:rPr>
        <w:t>first responder</w:t>
      </w:r>
      <w:r>
        <w:t>" in the context of this process</w:t>
      </w:r>
      <w:r w:rsidR="00551AC5">
        <w:t>)</w:t>
      </w:r>
    </w:p>
    <w:p w:rsidR="00B527DA" w:rsidRDefault="00B527DA" w:rsidP="001A27E1">
      <w:pPr>
        <w:pStyle w:val="ListParagraph"/>
        <w:numPr>
          <w:ilvl w:val="0"/>
          <w:numId w:val="4"/>
        </w:numPr>
        <w:spacing w:after="120" w:line="240" w:lineRule="auto"/>
      </w:pPr>
      <w:r w:rsidRPr="002C5A18">
        <w:rPr>
          <w:b/>
        </w:rPr>
        <w:t>System Owner</w:t>
      </w:r>
      <w:r>
        <w:t xml:space="preserve">: </w:t>
      </w:r>
      <w:r w:rsidR="00390DF2">
        <w:t>a</w:t>
      </w:r>
      <w:r>
        <w:t xml:space="preserve"> staff member or management member who has responsibility for the business function performed by the system</w:t>
      </w:r>
      <w:r w:rsidR="00551AC5">
        <w:t xml:space="preserve"> (</w:t>
      </w:r>
      <w:r w:rsidR="007E299E">
        <w:t>S</w:t>
      </w:r>
      <w:r w:rsidR="00390DF2">
        <w:t xml:space="preserve">ince the college “owns” all of the systems, the system owner is </w:t>
      </w:r>
      <w:r>
        <w:t>the person who has control over it</w:t>
      </w:r>
      <w:r w:rsidR="007E299E">
        <w:t>.</w:t>
      </w:r>
      <w:r w:rsidR="00551AC5">
        <w:t>)</w:t>
      </w:r>
    </w:p>
    <w:p w:rsidR="00B527DA" w:rsidRDefault="00B527DA" w:rsidP="001A27E1">
      <w:pPr>
        <w:pStyle w:val="ListParagraph"/>
        <w:numPr>
          <w:ilvl w:val="0"/>
          <w:numId w:val="4"/>
        </w:numPr>
        <w:spacing w:after="120" w:line="240" w:lineRule="auto"/>
      </w:pPr>
      <w:r w:rsidRPr="002C5A18">
        <w:rPr>
          <w:b/>
        </w:rPr>
        <w:t>Network Operations</w:t>
      </w:r>
      <w:r>
        <w:t xml:space="preserve">: </w:t>
      </w:r>
      <w:r w:rsidR="00390DF2">
        <w:t>a</w:t>
      </w:r>
      <w:r>
        <w:t xml:space="preserve"> technical staff</w:t>
      </w:r>
      <w:r w:rsidR="00390DF2">
        <w:t>er</w:t>
      </w:r>
      <w:r>
        <w:t xml:space="preserve"> responsible for network infrastructure at the s</w:t>
      </w:r>
      <w:r w:rsidR="00551AC5">
        <w:t>ite hosting the system at risk</w:t>
      </w:r>
    </w:p>
    <w:p w:rsidR="00B527DA" w:rsidRDefault="00B527DA" w:rsidP="001A27E1">
      <w:pPr>
        <w:pStyle w:val="ListParagraph"/>
        <w:numPr>
          <w:ilvl w:val="0"/>
          <w:numId w:val="4"/>
        </w:numPr>
        <w:spacing w:after="120" w:line="240" w:lineRule="auto"/>
      </w:pPr>
      <w:r w:rsidRPr="002C5A18">
        <w:rPr>
          <w:b/>
        </w:rPr>
        <w:t>PCI Compliance Manager</w:t>
      </w:r>
      <w:r>
        <w:t xml:space="preserve">: </w:t>
      </w:r>
      <w:r w:rsidR="00390DF2">
        <w:t>a</w:t>
      </w:r>
      <w:r>
        <w:t xml:space="preserve"> person responsible for overseeing the XYZ College PCI compliance program</w:t>
      </w:r>
      <w:r w:rsidR="00551AC5">
        <w:t xml:space="preserve"> (v</w:t>
      </w:r>
      <w:r w:rsidR="00390DF2">
        <w:t xml:space="preserve">isit </w:t>
      </w:r>
      <w:hyperlink r:id="rId12" w:tgtFrame="_blank" w:history="1">
        <w:r w:rsidR="00390DF2" w:rsidRPr="00390DF2">
          <w:rPr>
            <w:rStyle w:val="Hyperlink"/>
          </w:rPr>
          <w:t>PCI ComplianceGuide.org</w:t>
        </w:r>
      </w:hyperlink>
      <w:r w:rsidR="00390DF2">
        <w:t xml:space="preserve"> to learn more</w:t>
      </w:r>
      <w:r w:rsidR="00551AC5">
        <w:t>)</w:t>
      </w:r>
    </w:p>
    <w:p w:rsidR="00B527DA" w:rsidRDefault="00B527DA" w:rsidP="001A27E1">
      <w:pPr>
        <w:spacing w:after="120" w:line="240" w:lineRule="auto"/>
        <w:rPr>
          <w:b/>
        </w:rPr>
      </w:pPr>
    </w:p>
    <w:bookmarkStart w:id="5" w:name="Identification"/>
    <w:p w:rsidR="00B527DA" w:rsidRPr="00D671BB" w:rsidRDefault="00B527DA" w:rsidP="001A27E1">
      <w:pPr>
        <w:pStyle w:val="ListParagraph"/>
        <w:numPr>
          <w:ilvl w:val="0"/>
          <w:numId w:val="6"/>
        </w:numPr>
        <w:spacing w:after="120" w:line="240" w:lineRule="auto"/>
        <w:rPr>
          <w:b/>
        </w:rPr>
      </w:pPr>
      <w:r>
        <w:rPr>
          <w:b/>
        </w:rPr>
        <w:fldChar w:fldCharType="begin"/>
      </w:r>
      <w:r>
        <w:rPr>
          <w:b/>
        </w:rPr>
        <w:instrText xml:space="preserve"> HYPERLINK  \l "Table_of_Contents" </w:instrText>
      </w:r>
      <w:r>
        <w:rPr>
          <w:b/>
        </w:rPr>
        <w:fldChar w:fldCharType="separate"/>
      </w:r>
      <w:r w:rsidRPr="00F83316">
        <w:rPr>
          <w:rStyle w:val="Hyperlink"/>
          <w:b/>
        </w:rPr>
        <w:t>Identification</w:t>
      </w:r>
      <w:bookmarkEnd w:id="5"/>
      <w:r>
        <w:rPr>
          <w:b/>
        </w:rPr>
        <w:fldChar w:fldCharType="end"/>
      </w:r>
    </w:p>
    <w:p w:rsidR="00B527DA" w:rsidRDefault="00B527DA" w:rsidP="001A27E1">
      <w:pPr>
        <w:spacing w:after="120" w:line="240" w:lineRule="auto"/>
      </w:pPr>
      <w:r>
        <w:t xml:space="preserve">The identification phase of incident response </w:t>
      </w:r>
      <w:r w:rsidR="00390DF2">
        <w:t>process is outlined below.</w:t>
      </w:r>
    </w:p>
    <w:p w:rsidR="00B527DA" w:rsidRDefault="00B527DA" w:rsidP="001A27E1">
      <w:pPr>
        <w:pStyle w:val="ListParagraph"/>
        <w:numPr>
          <w:ilvl w:val="0"/>
          <w:numId w:val="5"/>
        </w:numPr>
        <w:spacing w:after="120" w:line="240" w:lineRule="auto"/>
      </w:pPr>
      <w:r w:rsidRPr="00D671BB">
        <w:rPr>
          <w:b/>
        </w:rPr>
        <w:t>Identify a potential incident</w:t>
      </w:r>
      <w:r>
        <w:t xml:space="preserve">. </w:t>
      </w:r>
      <w:r w:rsidR="00390DF2">
        <w:t xml:space="preserve">An </w:t>
      </w:r>
      <w:r>
        <w:t xml:space="preserve">incident handler </w:t>
      </w:r>
      <w:r w:rsidR="00390DF2">
        <w:t xml:space="preserve">identifies potential incidents several different ways. This includes </w:t>
      </w:r>
      <w:r>
        <w:t>observing security sensors, event logs</w:t>
      </w:r>
      <w:r w:rsidR="00390DF2">
        <w:t>, system alarms, and outside monitoring services</w:t>
      </w:r>
      <w:r>
        <w:t xml:space="preserve">. Detection may also be a result of observing suspicious system behavior. Any member of the college community may identify a potential security incident though external complaint/notification, or other knowledge of impermissible use or disclosure of </w:t>
      </w:r>
      <w:r w:rsidR="00F86007">
        <w:t>r</w:t>
      </w:r>
      <w:r>
        <w:t xml:space="preserve">estricted </w:t>
      </w:r>
      <w:r w:rsidR="00F86007">
        <w:t>d</w:t>
      </w:r>
      <w:r>
        <w:t>ata.</w:t>
      </w:r>
    </w:p>
    <w:p w:rsidR="00B527DA" w:rsidRDefault="00B527DA" w:rsidP="001A27E1">
      <w:pPr>
        <w:pStyle w:val="ListParagraph"/>
        <w:keepLines/>
        <w:numPr>
          <w:ilvl w:val="0"/>
          <w:numId w:val="5"/>
        </w:numPr>
        <w:spacing w:after="120" w:line="240" w:lineRule="auto"/>
      </w:pPr>
      <w:r w:rsidRPr="00D671BB">
        <w:rPr>
          <w:b/>
        </w:rPr>
        <w:lastRenderedPageBreak/>
        <w:t>Notify</w:t>
      </w:r>
      <w:r w:rsidR="00551AC5">
        <w:rPr>
          <w:b/>
        </w:rPr>
        <w:t>.</w:t>
      </w:r>
      <w:r>
        <w:t xml:space="preserve"> Members of the XYZ College community </w:t>
      </w:r>
      <w:r w:rsidR="00E61486">
        <w:t>who</w:t>
      </w:r>
      <w:r>
        <w:t xml:space="preserve"> suspect an IT system has been accessed without authorization must immediately report the situation to CIRT@XYZCollege.edu. Once the </w:t>
      </w:r>
      <w:r w:rsidR="00551AC5">
        <w:t xml:space="preserve">incident handler receives the </w:t>
      </w:r>
      <w:r w:rsidR="00F86007">
        <w:t xml:space="preserve">email, he or she is </w:t>
      </w:r>
      <w:r>
        <w:t>responsible for alerting local system administrators. Once an incident is detected, no one should interact with the system, unless approved by the incident handler at XYZ.</w:t>
      </w:r>
    </w:p>
    <w:p w:rsidR="001A27E1" w:rsidRDefault="00B527DA" w:rsidP="001A27E1">
      <w:pPr>
        <w:pStyle w:val="ListParagraph"/>
        <w:numPr>
          <w:ilvl w:val="0"/>
          <w:numId w:val="5"/>
        </w:numPr>
        <w:spacing w:after="120" w:line="240" w:lineRule="auto"/>
      </w:pPr>
      <w:r w:rsidRPr="00D671BB">
        <w:rPr>
          <w:b/>
        </w:rPr>
        <w:t>Quarantine</w:t>
      </w:r>
      <w:r w:rsidR="00551AC5">
        <w:rPr>
          <w:b/>
        </w:rPr>
        <w:t>.</w:t>
      </w:r>
      <w:r>
        <w:t xml:space="preserve"> The incident handler will quarantine compromised hosts at the time of notif</w:t>
      </w:r>
      <w:r w:rsidR="00F86007">
        <w:t>ication unless they are on the q</w:t>
      </w:r>
      <w:r>
        <w:t xml:space="preserve">uarantine </w:t>
      </w:r>
      <w:r w:rsidR="00F86007">
        <w:t>w</w:t>
      </w:r>
      <w:r>
        <w:t>hitelist</w:t>
      </w:r>
      <w:r w:rsidR="00F86007">
        <w:t xml:space="preserve">. The whitelist details the college’s mission-critical devices that must be maintained for the college to operate such as safety systems, phone systems, and financial systems. </w:t>
      </w:r>
      <w:r>
        <w:t xml:space="preserve">If </w:t>
      </w:r>
      <w:r w:rsidR="00F86007">
        <w:t xml:space="preserve">a system is </w:t>
      </w:r>
      <w:r>
        <w:t xml:space="preserve">on the </w:t>
      </w:r>
      <w:r w:rsidR="00E61486">
        <w:t>quarantine whitelist</w:t>
      </w:r>
      <w:r>
        <w:t>, the incident handler will promptly reach out to the system administrator or system owner to create a plan to contain the incident.</w:t>
      </w:r>
    </w:p>
    <w:p w:rsidR="00DE6CD9" w:rsidRDefault="00DE6CD9" w:rsidP="001A27E1">
      <w:pPr>
        <w:spacing w:after="120" w:line="240" w:lineRule="auto"/>
      </w:pPr>
    </w:p>
    <w:bookmarkStart w:id="6" w:name="Verification"/>
    <w:p w:rsidR="00B527DA" w:rsidRPr="00D671BB" w:rsidRDefault="00B527DA" w:rsidP="001A27E1">
      <w:pPr>
        <w:pStyle w:val="ListParagraph"/>
        <w:numPr>
          <w:ilvl w:val="0"/>
          <w:numId w:val="7"/>
        </w:numPr>
        <w:spacing w:after="120" w:line="240" w:lineRule="auto"/>
        <w:rPr>
          <w:b/>
        </w:rPr>
      </w:pPr>
      <w:r>
        <w:rPr>
          <w:b/>
        </w:rPr>
        <w:fldChar w:fldCharType="begin"/>
      </w:r>
      <w:r>
        <w:rPr>
          <w:b/>
        </w:rPr>
        <w:instrText xml:space="preserve"> HYPERLINK  \l "Table_of_Contents" </w:instrText>
      </w:r>
      <w:r>
        <w:rPr>
          <w:b/>
        </w:rPr>
        <w:fldChar w:fldCharType="separate"/>
      </w:r>
      <w:r w:rsidRPr="00F83316">
        <w:rPr>
          <w:rStyle w:val="Hyperlink"/>
          <w:b/>
        </w:rPr>
        <w:t>Verification</w:t>
      </w:r>
      <w:r>
        <w:rPr>
          <w:b/>
        </w:rPr>
        <w:fldChar w:fldCharType="end"/>
      </w:r>
    </w:p>
    <w:bookmarkEnd w:id="6"/>
    <w:p w:rsidR="00B527DA" w:rsidRDefault="00FC4605" w:rsidP="001A27E1">
      <w:pPr>
        <w:spacing w:after="120" w:line="240" w:lineRule="auto"/>
      </w:pPr>
      <w:r>
        <w:t xml:space="preserve">One of the most important functions of an incident response process is to verify </w:t>
      </w:r>
      <w:r w:rsidR="00E61486">
        <w:t xml:space="preserve">whether data breaches are </w:t>
      </w:r>
      <w:r>
        <w:t xml:space="preserve">malicious </w:t>
      </w:r>
      <w:r w:rsidR="00E61486">
        <w:t>or not</w:t>
      </w:r>
      <w:r>
        <w:t>. T</w:t>
      </w:r>
      <w:r w:rsidR="00B527DA">
        <w:t xml:space="preserve">his phase precedes </w:t>
      </w:r>
      <w:r w:rsidR="00E61486" w:rsidRPr="00D671BB">
        <w:t>critical incident respo</w:t>
      </w:r>
      <w:r w:rsidRPr="00D671BB">
        <w:t xml:space="preserve">nse </w:t>
      </w:r>
      <w:r>
        <w:t>(CIR)</w:t>
      </w:r>
      <w:r w:rsidR="00B527DA">
        <w:t xml:space="preserve"> and is performed in order to confirm that the compromise is authentic and presents sufficient risk to engage the </w:t>
      </w:r>
      <w:r>
        <w:t xml:space="preserve">CIR </w:t>
      </w:r>
      <w:r w:rsidR="00B527DA">
        <w:t>process:</w:t>
      </w:r>
    </w:p>
    <w:p w:rsidR="00B527DA" w:rsidRDefault="00B527DA" w:rsidP="001A27E1">
      <w:pPr>
        <w:pStyle w:val="ListParagraph"/>
        <w:numPr>
          <w:ilvl w:val="0"/>
          <w:numId w:val="8"/>
        </w:numPr>
        <w:spacing w:after="120" w:line="240" w:lineRule="auto"/>
      </w:pPr>
      <w:r>
        <w:t>Classify</w:t>
      </w:r>
      <w:r w:rsidR="00551AC5">
        <w:t xml:space="preserve"> </w:t>
      </w:r>
      <w:r w:rsidR="00E61486">
        <w:t>–</w:t>
      </w:r>
      <w:r>
        <w:t xml:space="preserve"> The CIR must be initiated if</w:t>
      </w:r>
      <w:r w:rsidR="00FC4605">
        <w:t>:</w:t>
      </w:r>
    </w:p>
    <w:p w:rsidR="00B527DA" w:rsidRDefault="00B527DA" w:rsidP="001A27E1">
      <w:pPr>
        <w:pStyle w:val="ListParagraph"/>
        <w:numPr>
          <w:ilvl w:val="1"/>
          <w:numId w:val="9"/>
        </w:numPr>
        <w:spacing w:after="120" w:line="240" w:lineRule="auto"/>
      </w:pPr>
      <w:r>
        <w:t>The system owner indicates that the system is a high-criticality asset according to the system classification audit.</w:t>
      </w:r>
    </w:p>
    <w:p w:rsidR="00B527DA" w:rsidRDefault="00B527DA" w:rsidP="001A27E1">
      <w:pPr>
        <w:pStyle w:val="ListParagraph"/>
        <w:numPr>
          <w:ilvl w:val="1"/>
          <w:numId w:val="9"/>
        </w:numPr>
        <w:spacing w:after="120" w:line="240" w:lineRule="auto"/>
      </w:pPr>
      <w:r>
        <w:t>OR the system owner asserts that the system contains restricted data as defined by the system classification audit.</w:t>
      </w:r>
    </w:p>
    <w:p w:rsidR="00B527DA" w:rsidRDefault="00B527DA" w:rsidP="001A27E1">
      <w:pPr>
        <w:pStyle w:val="ListParagraph"/>
        <w:numPr>
          <w:ilvl w:val="1"/>
          <w:numId w:val="9"/>
        </w:numPr>
        <w:spacing w:after="120" w:line="240" w:lineRule="auto"/>
      </w:pPr>
      <w:r>
        <w:t xml:space="preserve">OR someone of appropriate authority (for example, </w:t>
      </w:r>
      <w:r w:rsidR="00FC4605">
        <w:t xml:space="preserve">the </w:t>
      </w:r>
      <w:r>
        <w:t xml:space="preserve">XYZ College </w:t>
      </w:r>
      <w:r w:rsidR="00FC4605">
        <w:t>CISO</w:t>
      </w:r>
      <w:r w:rsidR="00551AC5">
        <w:t>)</w:t>
      </w:r>
      <w:r w:rsidR="00FC4605">
        <w:t xml:space="preserve"> </w:t>
      </w:r>
      <w:r>
        <w:t>determines that the system poses a unique risk that warrants investigation.</w:t>
      </w:r>
    </w:p>
    <w:p w:rsidR="00B527DA" w:rsidRDefault="00B527DA" w:rsidP="001A27E1">
      <w:pPr>
        <w:pStyle w:val="ListParagraph"/>
        <w:numPr>
          <w:ilvl w:val="0"/>
          <w:numId w:val="8"/>
        </w:numPr>
        <w:spacing w:after="120" w:line="240" w:lineRule="auto"/>
      </w:pPr>
      <w:r>
        <w:t>Verify</w:t>
      </w:r>
      <w:r w:rsidR="00551AC5">
        <w:t xml:space="preserve"> </w:t>
      </w:r>
      <w:r w:rsidR="00E61486">
        <w:t>–</w:t>
      </w:r>
      <w:r>
        <w:t xml:space="preserve"> The </w:t>
      </w:r>
      <w:r w:rsidR="00E61486" w:rsidRPr="00D671BB">
        <w:t>critical incident respo</w:t>
      </w:r>
      <w:r w:rsidRPr="00D671BB">
        <w:t xml:space="preserve">nse </w:t>
      </w:r>
      <w:r>
        <w:t>(CIR) proces</w:t>
      </w:r>
      <w:r w:rsidR="00FC4605">
        <w:t>s should be initiated ONLY if:</w:t>
      </w:r>
    </w:p>
    <w:p w:rsidR="001A27E1" w:rsidRDefault="00B527DA" w:rsidP="001A27E1">
      <w:pPr>
        <w:pStyle w:val="ListParagraph"/>
        <w:numPr>
          <w:ilvl w:val="1"/>
          <w:numId w:val="10"/>
        </w:numPr>
        <w:spacing w:after="120" w:line="240" w:lineRule="auto"/>
      </w:pPr>
      <w:r>
        <w:t>The incident handler verifies that the triggering incident is not a false positive.</w:t>
      </w:r>
    </w:p>
    <w:p w:rsidR="001A27E1" w:rsidRDefault="00B527DA" w:rsidP="001A27E1">
      <w:pPr>
        <w:pStyle w:val="ListParagraph"/>
        <w:numPr>
          <w:ilvl w:val="1"/>
          <w:numId w:val="10"/>
        </w:numPr>
        <w:spacing w:after="120" w:line="240" w:lineRule="auto"/>
      </w:pPr>
      <w:r>
        <w:t>AND the type of data or system at risk is verified to be of an appropriate classification, as determined above.</w:t>
      </w:r>
    </w:p>
    <w:p w:rsidR="00B527DA" w:rsidRDefault="00B527DA" w:rsidP="001A27E1">
      <w:pPr>
        <w:pStyle w:val="ListParagraph"/>
        <w:numPr>
          <w:ilvl w:val="1"/>
          <w:numId w:val="10"/>
        </w:numPr>
        <w:spacing w:after="120" w:line="240" w:lineRule="auto"/>
      </w:pPr>
      <w:r>
        <w:t>OR the system owner provide</w:t>
      </w:r>
      <w:r w:rsidR="00551AC5">
        <w:t>s</w:t>
      </w:r>
      <w:r>
        <w:t xml:space="preserve"> a detailed description of the data at risk, including approximate numbers of unique data elements at risk.</w:t>
      </w:r>
    </w:p>
    <w:p w:rsidR="00B527DA" w:rsidRDefault="00B527DA" w:rsidP="001A27E1">
      <w:pPr>
        <w:spacing w:after="120" w:line="240" w:lineRule="auto"/>
      </w:pPr>
      <w:r>
        <w:t>The verification steps above can vary, but the CIR response process is only initiated after the verification of the criticality of the asset is confirmed.</w:t>
      </w:r>
      <w:r w:rsidR="001A27E1">
        <w:t xml:space="preserve"> </w:t>
      </w:r>
      <w:r>
        <w:t>The process also eliminate</w:t>
      </w:r>
      <w:r w:rsidR="00256245">
        <w:t>s</w:t>
      </w:r>
      <w:r>
        <w:t xml:space="preserve"> the possibility of a false positive event from triggering the CIR response. In cases where the CIR process is not required, the incident handler can resolve the case as follows:</w:t>
      </w:r>
    </w:p>
    <w:p w:rsidR="00B527DA" w:rsidRDefault="00B527DA" w:rsidP="001A27E1">
      <w:pPr>
        <w:pStyle w:val="ListParagraph"/>
        <w:numPr>
          <w:ilvl w:val="0"/>
          <w:numId w:val="11"/>
        </w:numPr>
        <w:spacing w:after="120" w:line="240" w:lineRule="auto"/>
      </w:pPr>
      <w:r>
        <w:t xml:space="preserve">Obtain a written statement from the system owner documenting that the system has no </w:t>
      </w:r>
      <w:r w:rsidR="00DD0B89">
        <w:t>r</w:t>
      </w:r>
      <w:r>
        <w:t xml:space="preserve">estricted </w:t>
      </w:r>
      <w:r w:rsidR="00DD0B89">
        <w:t>d</w:t>
      </w:r>
      <w:r>
        <w:t>ata and is not a high-criticality asset.</w:t>
      </w:r>
    </w:p>
    <w:p w:rsidR="00B527DA" w:rsidRDefault="00B527DA" w:rsidP="001A27E1">
      <w:pPr>
        <w:pStyle w:val="ListParagraph"/>
        <w:numPr>
          <w:ilvl w:val="0"/>
          <w:numId w:val="11"/>
        </w:numPr>
        <w:spacing w:after="120" w:line="240" w:lineRule="auto"/>
      </w:pPr>
      <w:r>
        <w:t xml:space="preserve">Obtain a written statement from the system owner that the system has been reinstalled or otherwise effectively remediated before </w:t>
      </w:r>
      <w:r w:rsidR="00551AC5">
        <w:t xml:space="preserve">lifting the </w:t>
      </w:r>
      <w:r>
        <w:t>quarantine.</w:t>
      </w:r>
    </w:p>
    <w:p w:rsidR="00B527DA" w:rsidRDefault="00B527DA" w:rsidP="001A27E1">
      <w:pPr>
        <w:pStyle w:val="ListParagraph"/>
        <w:spacing w:after="120" w:line="240" w:lineRule="auto"/>
      </w:pPr>
    </w:p>
    <w:bookmarkStart w:id="7" w:name="Containment"/>
    <w:p w:rsidR="00B527DA" w:rsidRPr="00D671BB" w:rsidRDefault="00B527DA" w:rsidP="001A27E1">
      <w:pPr>
        <w:pStyle w:val="ListParagraph"/>
        <w:keepNext/>
        <w:numPr>
          <w:ilvl w:val="0"/>
          <w:numId w:val="12"/>
        </w:numPr>
        <w:spacing w:after="120" w:line="240" w:lineRule="auto"/>
        <w:rPr>
          <w:b/>
        </w:rPr>
      </w:pPr>
      <w:r>
        <w:rPr>
          <w:b/>
        </w:rPr>
        <w:lastRenderedPageBreak/>
        <w:fldChar w:fldCharType="begin"/>
      </w:r>
      <w:r>
        <w:rPr>
          <w:b/>
        </w:rPr>
        <w:instrText xml:space="preserve"> HYPERLINK  \l "Table_of_Contents" </w:instrText>
      </w:r>
      <w:r>
        <w:rPr>
          <w:b/>
        </w:rPr>
        <w:fldChar w:fldCharType="separate"/>
      </w:r>
      <w:r w:rsidRPr="00F83316">
        <w:rPr>
          <w:rStyle w:val="Hyperlink"/>
          <w:b/>
        </w:rPr>
        <w:t>Containment</w:t>
      </w:r>
      <w:r>
        <w:rPr>
          <w:b/>
        </w:rPr>
        <w:fldChar w:fldCharType="end"/>
      </w:r>
    </w:p>
    <w:bookmarkEnd w:id="7"/>
    <w:p w:rsidR="00B527DA" w:rsidRDefault="00B527DA" w:rsidP="001A27E1">
      <w:pPr>
        <w:keepNext/>
        <w:spacing w:after="120" w:line="240" w:lineRule="auto"/>
      </w:pPr>
      <w:r>
        <w:t xml:space="preserve">The containment phase represents the beginning of the </w:t>
      </w:r>
      <w:r w:rsidRPr="00D671BB">
        <w:t>CIR</w:t>
      </w:r>
      <w:r>
        <w:t xml:space="preserve"> process. The containment process has the following goals:</w:t>
      </w:r>
    </w:p>
    <w:p w:rsidR="001A27E1" w:rsidRDefault="00B527DA" w:rsidP="001A27E1">
      <w:pPr>
        <w:pStyle w:val="ListParagraph"/>
        <w:numPr>
          <w:ilvl w:val="0"/>
          <w:numId w:val="13"/>
        </w:numPr>
        <w:spacing w:after="120" w:line="240" w:lineRule="auto"/>
      </w:pPr>
      <w:r w:rsidRPr="00DA38EB">
        <w:rPr>
          <w:b/>
        </w:rPr>
        <w:t>Prevent data leakage:</w:t>
      </w:r>
      <w:r>
        <w:t xml:space="preserve"> If the </w:t>
      </w:r>
      <w:r w:rsidR="00551AC5">
        <w:t>a</w:t>
      </w:r>
      <w:r>
        <w:t xml:space="preserve">ffected host cannot be immediately removed from the network, the incident handler should initiate a </w:t>
      </w:r>
      <w:r w:rsidR="00DD0B89">
        <w:t xml:space="preserve">capture of all data </w:t>
      </w:r>
      <w:r w:rsidR="00723849">
        <w:t xml:space="preserve">going </w:t>
      </w:r>
      <w:r w:rsidR="00DD0B89">
        <w:t xml:space="preserve">to and </w:t>
      </w:r>
      <w:r w:rsidR="00723849">
        <w:t xml:space="preserve">coming </w:t>
      </w:r>
      <w:r w:rsidR="00DD0B89">
        <w:t>from the affected device for later review.</w:t>
      </w:r>
    </w:p>
    <w:p w:rsidR="001A27E1" w:rsidRDefault="00B527DA" w:rsidP="001A27E1">
      <w:pPr>
        <w:pStyle w:val="ListParagraph"/>
        <w:numPr>
          <w:ilvl w:val="0"/>
          <w:numId w:val="13"/>
        </w:numPr>
        <w:spacing w:after="120" w:line="240" w:lineRule="auto"/>
      </w:pPr>
      <w:r w:rsidRPr="00DA38EB">
        <w:rPr>
          <w:b/>
        </w:rPr>
        <w:t>Eliminate attacker access:</w:t>
      </w:r>
      <w:r>
        <w:t xml:space="preserve"> Whenever possible, perform a network quarantine at the time of detection OR unplug the network cable OR implement a port-block to eliminate attacker access.</w:t>
      </w:r>
    </w:p>
    <w:p w:rsidR="00B527DA" w:rsidRDefault="00B527DA" w:rsidP="001A27E1">
      <w:pPr>
        <w:pStyle w:val="ListParagraph"/>
        <w:numPr>
          <w:ilvl w:val="0"/>
          <w:numId w:val="13"/>
        </w:numPr>
        <w:spacing w:after="120" w:line="240" w:lineRule="auto"/>
      </w:pPr>
      <w:r w:rsidRPr="00DA38EB">
        <w:rPr>
          <w:b/>
        </w:rPr>
        <w:t>Determine scope of incident:</w:t>
      </w:r>
      <w:r>
        <w:t xml:space="preserve"> The incident handler will collect data to assess the scope of the incident, including:</w:t>
      </w:r>
    </w:p>
    <w:p w:rsidR="00B527DA" w:rsidRDefault="00B527DA" w:rsidP="001A27E1">
      <w:pPr>
        <w:pStyle w:val="ListParagraph"/>
        <w:numPr>
          <w:ilvl w:val="0"/>
          <w:numId w:val="14"/>
        </w:numPr>
        <w:spacing w:after="120" w:line="240" w:lineRule="auto"/>
      </w:pPr>
      <w:r>
        <w:t>Preliminary list of compromised systems</w:t>
      </w:r>
    </w:p>
    <w:p w:rsidR="00B527DA" w:rsidRDefault="00B527DA" w:rsidP="001A27E1">
      <w:pPr>
        <w:pStyle w:val="ListParagraph"/>
        <w:numPr>
          <w:ilvl w:val="0"/>
          <w:numId w:val="14"/>
        </w:numPr>
        <w:spacing w:after="120" w:line="240" w:lineRule="auto"/>
      </w:pPr>
      <w:r>
        <w:t>Preliminary list of storage media that may contain evidence</w:t>
      </w:r>
    </w:p>
    <w:p w:rsidR="00B527DA" w:rsidRDefault="00B527DA" w:rsidP="001A27E1">
      <w:pPr>
        <w:pStyle w:val="ListParagraph"/>
        <w:numPr>
          <w:ilvl w:val="0"/>
          <w:numId w:val="14"/>
        </w:numPr>
        <w:spacing w:after="120" w:line="240" w:lineRule="auto"/>
      </w:pPr>
      <w:r>
        <w:t>Preliminary attack timeline based on initially available evidence</w:t>
      </w:r>
    </w:p>
    <w:p w:rsidR="00B527DA" w:rsidRPr="001A27E1" w:rsidRDefault="00B527DA" w:rsidP="001A27E1">
      <w:pPr>
        <w:pStyle w:val="ListParagraph"/>
        <w:numPr>
          <w:ilvl w:val="0"/>
          <w:numId w:val="13"/>
        </w:numPr>
        <w:spacing w:after="120" w:line="240" w:lineRule="auto"/>
      </w:pPr>
      <w:r>
        <w:rPr>
          <w:b/>
        </w:rPr>
        <w:t>Preserve f</w:t>
      </w:r>
      <w:r w:rsidRPr="00DA38EB">
        <w:rPr>
          <w:b/>
        </w:rPr>
        <w:t>orensic evidence:</w:t>
      </w:r>
    </w:p>
    <w:p w:rsidR="001A27E1" w:rsidRDefault="00B527DA" w:rsidP="001A27E1">
      <w:pPr>
        <w:pStyle w:val="ListParagraph"/>
        <w:numPr>
          <w:ilvl w:val="0"/>
          <w:numId w:val="15"/>
        </w:numPr>
        <w:spacing w:after="120" w:line="240" w:lineRule="auto"/>
      </w:pPr>
      <w:r>
        <w:t>System administrators will capture first responder data if the system is turned on.</w:t>
      </w:r>
    </w:p>
    <w:p w:rsidR="001A27E1" w:rsidRDefault="00B527DA" w:rsidP="001A27E1">
      <w:pPr>
        <w:pStyle w:val="ListParagraph"/>
        <w:numPr>
          <w:ilvl w:val="0"/>
          <w:numId w:val="15"/>
        </w:numPr>
        <w:spacing w:after="120" w:line="240" w:lineRule="auto"/>
      </w:pPr>
      <w:r>
        <w:t>The incident handler will capture disk images for all media that are suspected of containing evidence, including external hard drives and flash drives.</w:t>
      </w:r>
    </w:p>
    <w:p w:rsidR="001A27E1" w:rsidRDefault="00B527DA" w:rsidP="001A27E1">
      <w:pPr>
        <w:pStyle w:val="ListParagraph"/>
        <w:numPr>
          <w:ilvl w:val="0"/>
          <w:numId w:val="15"/>
        </w:numPr>
        <w:spacing w:after="120" w:line="240" w:lineRule="auto"/>
      </w:pPr>
      <w:r>
        <w:t xml:space="preserve">System administrators will deliver the system to the </w:t>
      </w:r>
      <w:r w:rsidR="00723849" w:rsidRPr="009A3A45">
        <w:t>incident handl</w:t>
      </w:r>
      <w:r w:rsidRPr="009A3A45">
        <w:t>er</w:t>
      </w:r>
      <w:r>
        <w:t xml:space="preserve"> after the first responder</w:t>
      </w:r>
      <w:r w:rsidR="00551AC5">
        <w:t xml:space="preserve"> captures the</w:t>
      </w:r>
      <w:r>
        <w:t xml:space="preserve"> data </w:t>
      </w:r>
      <w:r w:rsidR="00551AC5">
        <w:t>and</w:t>
      </w:r>
      <w:r>
        <w:t xml:space="preserve"> disk imaging and analysis is performed.</w:t>
      </w:r>
    </w:p>
    <w:p w:rsidR="00B527DA" w:rsidRDefault="00B527DA" w:rsidP="001A27E1">
      <w:pPr>
        <w:pStyle w:val="ListParagraph"/>
        <w:numPr>
          <w:ilvl w:val="0"/>
          <w:numId w:val="15"/>
        </w:numPr>
        <w:spacing w:after="120" w:line="240" w:lineRule="auto"/>
      </w:pPr>
      <w:r>
        <w:t xml:space="preserve">The incident handler will dump network flow data and other sensor data for the </w:t>
      </w:r>
      <w:r w:rsidR="00DD0B89">
        <w:t xml:space="preserve">affected </w:t>
      </w:r>
      <w:r>
        <w:t>system.</w:t>
      </w:r>
    </w:p>
    <w:p w:rsidR="00B527DA" w:rsidRDefault="00B527DA" w:rsidP="001A27E1">
      <w:pPr>
        <w:pStyle w:val="ListParagraph"/>
        <w:numPr>
          <w:ilvl w:val="0"/>
          <w:numId w:val="15"/>
        </w:numPr>
        <w:spacing w:after="120" w:line="240" w:lineRule="auto"/>
      </w:pPr>
      <w:r>
        <w:t xml:space="preserve">The </w:t>
      </w:r>
      <w:r w:rsidR="00723849">
        <w:t>incident handler</w:t>
      </w:r>
      <w:r>
        <w:t xml:space="preserve"> will create an analysis plan to guide the next phase of the investigation.</w:t>
      </w:r>
    </w:p>
    <w:p w:rsidR="00B527DA" w:rsidRDefault="00B527DA" w:rsidP="001A27E1">
      <w:pPr>
        <w:spacing w:after="120" w:line="240" w:lineRule="auto"/>
      </w:pPr>
      <w:r>
        <w:t>The most important goals of this phase are to eliminate attacker access to the system(s) as quickly as possible and to preserve evidence for later analysis. During this phase</w:t>
      </w:r>
      <w:r w:rsidR="00551AC5">
        <w:t>,</w:t>
      </w:r>
      <w:r>
        <w:t xml:space="preserve"> the system owner is expected to take instruction from the incident handler and perform on-site activities such as attacker containment, gathering first response data, and delivering the system in cases where host-based analysis is required.</w:t>
      </w:r>
    </w:p>
    <w:p w:rsidR="00DE6CD9" w:rsidRDefault="00DE6CD9" w:rsidP="001A27E1">
      <w:pPr>
        <w:spacing w:after="120" w:line="240" w:lineRule="auto"/>
      </w:pPr>
    </w:p>
    <w:bookmarkStart w:id="8" w:name="Analysis"/>
    <w:p w:rsidR="00B527DA" w:rsidRPr="00D671BB" w:rsidRDefault="00B527DA" w:rsidP="001A27E1">
      <w:pPr>
        <w:pStyle w:val="ListParagraph"/>
        <w:numPr>
          <w:ilvl w:val="0"/>
          <w:numId w:val="16"/>
        </w:numPr>
        <w:spacing w:after="120" w:line="240" w:lineRule="auto"/>
        <w:rPr>
          <w:b/>
        </w:rPr>
      </w:pPr>
      <w:r>
        <w:rPr>
          <w:b/>
        </w:rPr>
        <w:fldChar w:fldCharType="begin"/>
      </w:r>
      <w:r>
        <w:rPr>
          <w:b/>
        </w:rPr>
        <w:instrText xml:space="preserve"> HYPERLINK  \l "Table_of_Contents" </w:instrText>
      </w:r>
      <w:r>
        <w:rPr>
          <w:b/>
        </w:rPr>
        <w:fldChar w:fldCharType="separate"/>
      </w:r>
      <w:r w:rsidRPr="00F83316">
        <w:rPr>
          <w:rStyle w:val="Hyperlink"/>
          <w:b/>
        </w:rPr>
        <w:t>Analysis</w:t>
      </w:r>
      <w:r>
        <w:rPr>
          <w:b/>
        </w:rPr>
        <w:fldChar w:fldCharType="end"/>
      </w:r>
    </w:p>
    <w:bookmarkEnd w:id="8"/>
    <w:p w:rsidR="00B527DA" w:rsidRDefault="00B527DA" w:rsidP="001A27E1">
      <w:pPr>
        <w:spacing w:after="120" w:line="240" w:lineRule="auto"/>
      </w:pPr>
      <w:r>
        <w:t>The analysis phase is an in-depth investigation of the available network-based and host-based evidence. The primary goal of analysis is to determine whether there is reasonable belief that the att</w:t>
      </w:r>
      <w:r w:rsidR="00DD0B89">
        <w:t>acker(s) successfully accessed r</w:t>
      </w:r>
      <w:r>
        <w:t xml:space="preserve">estricted </w:t>
      </w:r>
      <w:r w:rsidR="00DD0B89">
        <w:t>d</w:t>
      </w:r>
      <w:r>
        <w:t>ata.</w:t>
      </w:r>
      <w:r w:rsidR="001A27E1">
        <w:t xml:space="preserve"> </w:t>
      </w:r>
      <w:r>
        <w:t xml:space="preserve">The analysis process is also used to generate an attack timeline and ascertain the attackers' actions. Questions which are relevant to </w:t>
      </w:r>
      <w:proofErr w:type="gramStart"/>
      <w:r>
        <w:t>making a determination</w:t>
      </w:r>
      <w:proofErr w:type="gramEnd"/>
      <w:r>
        <w:t xml:space="preserve"> about whether data was accessed without authorization include:</w:t>
      </w:r>
    </w:p>
    <w:p w:rsidR="00B527DA" w:rsidRDefault="00B527DA" w:rsidP="001A27E1">
      <w:pPr>
        <w:pStyle w:val="ListParagraph"/>
        <w:numPr>
          <w:ilvl w:val="0"/>
          <w:numId w:val="17"/>
        </w:numPr>
        <w:spacing w:after="120" w:line="240" w:lineRule="auto"/>
      </w:pPr>
      <w:r w:rsidRPr="009A3A45">
        <w:rPr>
          <w:b/>
        </w:rPr>
        <w:t>Suspicious Network Traffic</w:t>
      </w:r>
      <w:r w:rsidRPr="00DC3701">
        <w:rPr>
          <w:b/>
        </w:rPr>
        <w:t>:</w:t>
      </w:r>
      <w:r>
        <w:t xml:space="preserve"> Is there any suspicious or unaccounted for network traffic that may indicate data exfiltration occurred?</w:t>
      </w:r>
    </w:p>
    <w:p w:rsidR="00B527DA" w:rsidRDefault="00B527DA" w:rsidP="001A27E1">
      <w:pPr>
        <w:pStyle w:val="ListParagraph"/>
        <w:numPr>
          <w:ilvl w:val="0"/>
          <w:numId w:val="17"/>
        </w:numPr>
        <w:spacing w:after="120" w:line="240" w:lineRule="auto"/>
      </w:pPr>
      <w:r w:rsidRPr="009A3A45">
        <w:rPr>
          <w:b/>
        </w:rPr>
        <w:t>Attacker Access to Data</w:t>
      </w:r>
      <w:r w:rsidRPr="00DC3701">
        <w:rPr>
          <w:b/>
        </w:rPr>
        <w:t>:</w:t>
      </w:r>
      <w:r>
        <w:t xml:space="preserve"> Did attackers have privileges to access the data or was the data encrypted?</w:t>
      </w:r>
    </w:p>
    <w:p w:rsidR="00B527DA" w:rsidRDefault="00B527DA" w:rsidP="001A27E1">
      <w:pPr>
        <w:pStyle w:val="ListParagraph"/>
        <w:numPr>
          <w:ilvl w:val="0"/>
          <w:numId w:val="17"/>
        </w:numPr>
        <w:spacing w:after="120" w:line="240" w:lineRule="auto"/>
      </w:pPr>
      <w:r>
        <w:rPr>
          <w:b/>
        </w:rPr>
        <w:t xml:space="preserve">Evidence of Access to Critical </w:t>
      </w:r>
      <w:r w:rsidRPr="009A3A45">
        <w:rPr>
          <w:b/>
        </w:rPr>
        <w:t>Data</w:t>
      </w:r>
      <w:r w:rsidRPr="00DC3701">
        <w:rPr>
          <w:b/>
        </w:rPr>
        <w:t>:</w:t>
      </w:r>
      <w:r>
        <w:t xml:space="preserve"> Are file access audit logs available that indicate whether the information ha</w:t>
      </w:r>
      <w:r w:rsidR="00DD0B89">
        <w:t>s</w:t>
      </w:r>
      <w:r>
        <w:t xml:space="preserve"> been accessed?</w:t>
      </w:r>
    </w:p>
    <w:p w:rsidR="00B527DA" w:rsidRDefault="00B527DA" w:rsidP="001A27E1">
      <w:pPr>
        <w:pStyle w:val="ListParagraph"/>
        <w:numPr>
          <w:ilvl w:val="0"/>
          <w:numId w:val="17"/>
        </w:numPr>
        <w:spacing w:after="120" w:line="240" w:lineRule="auto"/>
      </w:pPr>
      <w:r w:rsidRPr="009A3A45">
        <w:rPr>
          <w:b/>
        </w:rPr>
        <w:t>Length of Compromise</w:t>
      </w:r>
      <w:r w:rsidRPr="00DC3701">
        <w:rPr>
          <w:b/>
        </w:rPr>
        <w:t>:</w:t>
      </w:r>
      <w:r>
        <w:t xml:space="preserve"> How long was the host compromised and online?</w:t>
      </w:r>
    </w:p>
    <w:p w:rsidR="001A27E1" w:rsidRDefault="00B527DA" w:rsidP="001A27E1">
      <w:pPr>
        <w:pStyle w:val="ListParagraph"/>
        <w:numPr>
          <w:ilvl w:val="0"/>
          <w:numId w:val="17"/>
        </w:numPr>
        <w:spacing w:after="120" w:line="240" w:lineRule="auto"/>
      </w:pPr>
      <w:r w:rsidRPr="009A3A45">
        <w:rPr>
          <w:b/>
        </w:rPr>
        <w:t>Method of Attack</w:t>
      </w:r>
      <w:r w:rsidRPr="00DC3701">
        <w:rPr>
          <w:b/>
        </w:rPr>
        <w:t>:</w:t>
      </w:r>
      <w:r>
        <w:t xml:space="preserve"> Any indications of signatures of a human involved versus automated attack? What tool</w:t>
      </w:r>
      <w:r w:rsidR="001A27E1">
        <w:t>s were deployed in the attack?</w:t>
      </w:r>
    </w:p>
    <w:p w:rsidR="00B527DA" w:rsidRDefault="00B527DA" w:rsidP="001A27E1">
      <w:pPr>
        <w:pStyle w:val="ListParagraph"/>
        <w:numPr>
          <w:ilvl w:val="0"/>
          <w:numId w:val="17"/>
        </w:numPr>
        <w:spacing w:after="120" w:line="240" w:lineRule="auto"/>
      </w:pPr>
      <w:r w:rsidRPr="009A3A45">
        <w:rPr>
          <w:b/>
        </w:rPr>
        <w:lastRenderedPageBreak/>
        <w:t>Attacker Profile</w:t>
      </w:r>
      <w:r w:rsidRPr="00C74EB4">
        <w:rPr>
          <w:b/>
        </w:rPr>
        <w:t>:</w:t>
      </w:r>
      <w:r>
        <w:t xml:space="preserve"> Is there any indication of the attacker</w:t>
      </w:r>
      <w:r w:rsidR="00C74EB4">
        <w:t>s</w:t>
      </w:r>
      <w:r>
        <w:t>’ motives?</w:t>
      </w:r>
    </w:p>
    <w:p w:rsidR="00B527DA" w:rsidRDefault="00B527DA" w:rsidP="001A27E1">
      <w:pPr>
        <w:spacing w:after="120" w:line="240" w:lineRule="auto"/>
      </w:pPr>
      <w:r>
        <w:t xml:space="preserve">If, during analysis, it appears probable that </w:t>
      </w:r>
      <w:r w:rsidR="00DD0B89">
        <w:t>r</w:t>
      </w:r>
      <w:r>
        <w:t xml:space="preserve">estricted </w:t>
      </w:r>
      <w:r w:rsidR="00DD0B89">
        <w:t>d</w:t>
      </w:r>
      <w:r>
        <w:t xml:space="preserve">ata has been </w:t>
      </w:r>
      <w:r w:rsidR="00DD0B89">
        <w:t>breached</w:t>
      </w:r>
      <w:r>
        <w:t xml:space="preserve">, the incident handler should consult with the </w:t>
      </w:r>
      <w:r w:rsidR="00C74EB4">
        <w:t>chief information of</w:t>
      </w:r>
      <w:r>
        <w:t xml:space="preserve">ficer (CIO) and the </w:t>
      </w:r>
      <w:r w:rsidR="00C74EB4">
        <w:t>chief information security o</w:t>
      </w:r>
      <w:r>
        <w:t xml:space="preserve">fficer (CISO) or other appropriate XYZ College IT executives to determine the appropriate </w:t>
      </w:r>
      <w:r w:rsidR="00DD0B89">
        <w:t>o</w:t>
      </w:r>
      <w:r>
        <w:t>fficials to inform regarding the situation.</w:t>
      </w:r>
    </w:p>
    <w:p w:rsidR="001A27E1" w:rsidRDefault="00B527DA" w:rsidP="001A27E1">
      <w:pPr>
        <w:spacing w:after="120" w:line="240" w:lineRule="auto"/>
      </w:pPr>
      <w:r>
        <w:t xml:space="preserve">At the conclusion of the analysis, but before the final report is written, a peer review should be performed by the CISO’s office. Complete the write-up of the notes. All recommendations should be resolved or acknowledged and deferred. The incident handler's role is to determine, from a technical perspective, whether there is a reasonable belief that </w:t>
      </w:r>
      <w:r w:rsidR="00A33FA7">
        <w:t>r</w:t>
      </w:r>
      <w:r>
        <w:t xml:space="preserve">estricted </w:t>
      </w:r>
      <w:r w:rsidR="00A33FA7">
        <w:t>d</w:t>
      </w:r>
      <w:r>
        <w:t xml:space="preserve">ata was available to unauthorized persons. The determination of whether the circumstances warrant a </w:t>
      </w:r>
      <w:r w:rsidR="00C74EB4">
        <w:t>b</w:t>
      </w:r>
      <w:r>
        <w:t>reach notification will be made jointly by the CIO and CISO</w:t>
      </w:r>
      <w:r w:rsidR="003D5B84">
        <w:t>,</w:t>
      </w:r>
      <w:r>
        <w:t xml:space="preserve"> upon review of the results of the investigation and peer review.</w:t>
      </w:r>
    </w:p>
    <w:p w:rsidR="00DE6CD9" w:rsidRDefault="00DE6CD9" w:rsidP="001A27E1">
      <w:pPr>
        <w:spacing w:after="120" w:line="240" w:lineRule="auto"/>
      </w:pPr>
    </w:p>
    <w:bookmarkStart w:id="9" w:name="Recovery"/>
    <w:p w:rsidR="00B527DA" w:rsidRPr="00FA03B4" w:rsidRDefault="00B527DA" w:rsidP="001A27E1">
      <w:pPr>
        <w:pStyle w:val="ListParagraph"/>
        <w:numPr>
          <w:ilvl w:val="0"/>
          <w:numId w:val="18"/>
        </w:numPr>
        <w:spacing w:after="120" w:line="240" w:lineRule="auto"/>
        <w:rPr>
          <w:b/>
        </w:rPr>
      </w:pPr>
      <w:r>
        <w:rPr>
          <w:b/>
        </w:rPr>
        <w:fldChar w:fldCharType="begin"/>
      </w:r>
      <w:r>
        <w:rPr>
          <w:b/>
        </w:rPr>
        <w:instrText xml:space="preserve"> HYPERLINK  \l "Table_of_Contents" </w:instrText>
      </w:r>
      <w:r>
        <w:rPr>
          <w:b/>
        </w:rPr>
        <w:fldChar w:fldCharType="separate"/>
      </w:r>
      <w:r w:rsidRPr="00F83316">
        <w:rPr>
          <w:rStyle w:val="Hyperlink"/>
          <w:b/>
        </w:rPr>
        <w:t>Recovery</w:t>
      </w:r>
      <w:bookmarkEnd w:id="9"/>
      <w:r>
        <w:rPr>
          <w:b/>
        </w:rPr>
        <w:fldChar w:fldCharType="end"/>
      </w:r>
    </w:p>
    <w:p w:rsidR="00B527DA" w:rsidRDefault="00B527DA" w:rsidP="001A27E1">
      <w:pPr>
        <w:spacing w:after="120" w:line="240" w:lineRule="auto"/>
      </w:pPr>
      <w:r>
        <w:t>The primary goal of the recovery phase is to restore the compromised host to its normal business function in a safe manner.</w:t>
      </w:r>
    </w:p>
    <w:p w:rsidR="00B527DA" w:rsidRDefault="00B527DA" w:rsidP="001A27E1">
      <w:pPr>
        <w:pStyle w:val="ListParagraph"/>
        <w:numPr>
          <w:ilvl w:val="0"/>
          <w:numId w:val="19"/>
        </w:numPr>
        <w:spacing w:after="120" w:line="240" w:lineRule="auto"/>
      </w:pPr>
      <w:r>
        <w:t>The system administrators will remediate the immediate compromise and restore the host to normal function. This is often performed by reinstalling the compromised host</w:t>
      </w:r>
      <w:r w:rsidR="00FB14A7">
        <w:t>.</w:t>
      </w:r>
      <w:r>
        <w:t xml:space="preserve"> </w:t>
      </w:r>
      <w:r w:rsidR="00FB14A7">
        <w:t>I</w:t>
      </w:r>
      <w:r>
        <w:t>f the investigation confirms that the attacker did not have root/administrator access</w:t>
      </w:r>
      <w:r w:rsidR="00A33FA7">
        <w:t>,</w:t>
      </w:r>
      <w:r>
        <w:t xml:space="preserve"> other remediation plans may be effective.</w:t>
      </w:r>
    </w:p>
    <w:p w:rsidR="00B527DA" w:rsidRDefault="00B527DA" w:rsidP="001A27E1">
      <w:pPr>
        <w:pStyle w:val="ListParagraph"/>
        <w:numPr>
          <w:ilvl w:val="0"/>
          <w:numId w:val="19"/>
        </w:numPr>
        <w:spacing w:after="120" w:line="240" w:lineRule="auto"/>
      </w:pPr>
      <w:r>
        <w:t>The system administrators will make short-term system, application, and business process changes to prevent further compromise and reduce operating risk.</w:t>
      </w:r>
    </w:p>
    <w:p w:rsidR="00DE6CD9" w:rsidRDefault="00DE6CD9" w:rsidP="001A27E1">
      <w:pPr>
        <w:pStyle w:val="ListParagraph"/>
        <w:spacing w:after="120" w:line="240" w:lineRule="auto"/>
      </w:pPr>
    </w:p>
    <w:bookmarkStart w:id="10" w:name="Reporting"/>
    <w:p w:rsidR="00B527DA" w:rsidRPr="00FA03B4" w:rsidRDefault="00B527DA" w:rsidP="001A27E1">
      <w:pPr>
        <w:pStyle w:val="ListParagraph"/>
        <w:numPr>
          <w:ilvl w:val="0"/>
          <w:numId w:val="20"/>
        </w:numPr>
        <w:spacing w:after="120" w:line="240" w:lineRule="auto"/>
        <w:rPr>
          <w:b/>
        </w:rPr>
      </w:pPr>
      <w:r>
        <w:rPr>
          <w:b/>
        </w:rPr>
        <w:fldChar w:fldCharType="begin"/>
      </w:r>
      <w:r>
        <w:rPr>
          <w:b/>
        </w:rPr>
        <w:instrText xml:space="preserve"> HYPERLINK  \l "Table_of_Contents" </w:instrText>
      </w:r>
      <w:r>
        <w:rPr>
          <w:b/>
        </w:rPr>
        <w:fldChar w:fldCharType="separate"/>
      </w:r>
      <w:r w:rsidRPr="00F83316">
        <w:rPr>
          <w:rStyle w:val="Hyperlink"/>
          <w:b/>
        </w:rPr>
        <w:t>Reporting</w:t>
      </w:r>
      <w:bookmarkEnd w:id="10"/>
      <w:r>
        <w:rPr>
          <w:b/>
        </w:rPr>
        <w:fldChar w:fldCharType="end"/>
      </w:r>
    </w:p>
    <w:p w:rsidR="001A27E1" w:rsidRDefault="00B527DA" w:rsidP="001A27E1">
      <w:pPr>
        <w:spacing w:after="120" w:line="240" w:lineRule="auto"/>
      </w:pPr>
      <w:r>
        <w:t>The final report serves two main purposes. First, a recommendation is made to the</w:t>
      </w:r>
      <w:r w:rsidR="00FB14A7">
        <w:t xml:space="preserve"> President’s office and general coun</w:t>
      </w:r>
      <w:r>
        <w:t xml:space="preserve">sel and relevant compliance officers as to whether the incident handler and the responsible officials feel there is a reasonable belief that </w:t>
      </w:r>
      <w:r w:rsidR="00FB14A7">
        <w:t>critical da</w:t>
      </w:r>
      <w:r>
        <w:t xml:space="preserve">ta was disclosed impermissibly without authorization and the degree of probability that security or privacy has been compromised. The report must be made in sufficient time to allow notification, if appropriate, within any </w:t>
      </w:r>
      <w:r w:rsidR="003D5B84">
        <w:t>legally mandated</w:t>
      </w:r>
      <w:r>
        <w:t xml:space="preserve"> period.</w:t>
      </w:r>
    </w:p>
    <w:p w:rsidR="00B527DA" w:rsidRDefault="00B527DA" w:rsidP="001A27E1">
      <w:pPr>
        <w:spacing w:after="120" w:line="240" w:lineRule="auto"/>
      </w:pPr>
      <w:r>
        <w:t>Second, a series of mid-term and long-term recommendations are made to the owners of the compromised system, including responsible management, suggesting improvements in technology or business process</w:t>
      </w:r>
      <w:r w:rsidR="00A33FA7">
        <w:t>es</w:t>
      </w:r>
      <w:r>
        <w:t xml:space="preserve"> that could reduce operating risk in the future.</w:t>
      </w:r>
    </w:p>
    <w:p w:rsidR="00B527DA" w:rsidRDefault="00B527DA" w:rsidP="001A27E1">
      <w:pPr>
        <w:pStyle w:val="ListParagraph"/>
        <w:spacing w:after="120" w:line="240" w:lineRule="auto"/>
      </w:pPr>
    </w:p>
    <w:bookmarkStart w:id="11" w:name="DataRetention"/>
    <w:p w:rsidR="00B527DA" w:rsidRPr="00FA03B4" w:rsidRDefault="00B527DA" w:rsidP="001A27E1">
      <w:pPr>
        <w:pStyle w:val="ListParagraph"/>
        <w:keepNext/>
        <w:numPr>
          <w:ilvl w:val="0"/>
          <w:numId w:val="22"/>
        </w:numPr>
        <w:spacing w:after="120" w:line="240" w:lineRule="auto"/>
        <w:rPr>
          <w:b/>
        </w:rPr>
      </w:pPr>
      <w:r>
        <w:rPr>
          <w:b/>
        </w:rPr>
        <w:fldChar w:fldCharType="begin"/>
      </w:r>
      <w:r>
        <w:rPr>
          <w:b/>
        </w:rPr>
        <w:instrText xml:space="preserve"> HYPERLINK  \l "Table_of_Contents" </w:instrText>
      </w:r>
      <w:r>
        <w:rPr>
          <w:b/>
        </w:rPr>
        <w:fldChar w:fldCharType="separate"/>
      </w:r>
      <w:r w:rsidRPr="00F83316">
        <w:rPr>
          <w:rStyle w:val="Hyperlink"/>
          <w:b/>
        </w:rPr>
        <w:t>Data Retention</w:t>
      </w:r>
      <w:bookmarkEnd w:id="11"/>
      <w:r>
        <w:rPr>
          <w:b/>
        </w:rPr>
        <w:fldChar w:fldCharType="end"/>
      </w:r>
    </w:p>
    <w:p w:rsidR="00B527DA" w:rsidRDefault="00B527DA" w:rsidP="001A27E1">
      <w:pPr>
        <w:pStyle w:val="ListParagraph"/>
        <w:numPr>
          <w:ilvl w:val="0"/>
          <w:numId w:val="23"/>
        </w:numPr>
        <w:spacing w:after="120" w:line="240" w:lineRule="auto"/>
      </w:pPr>
      <w:r>
        <w:t>The incident handler will archive the final report in case it is needed for reference in the future; reports must be retained for six (6) years.</w:t>
      </w:r>
    </w:p>
    <w:p w:rsidR="00B527DA" w:rsidRDefault="00B527DA" w:rsidP="001A27E1">
      <w:pPr>
        <w:pStyle w:val="ListParagraph"/>
        <w:numPr>
          <w:ilvl w:val="0"/>
          <w:numId w:val="23"/>
        </w:numPr>
        <w:spacing w:after="120" w:line="240" w:lineRule="auto"/>
      </w:pPr>
      <w:r>
        <w:t>Incident notes should be retained for six (6) months from the date that the report is issued. This includes the investigation page</w:t>
      </w:r>
      <w:r w:rsidR="00FB14A7">
        <w:t xml:space="preserve"> and</w:t>
      </w:r>
      <w:r>
        <w:t xml:space="preserve"> processed investigation materials </w:t>
      </w:r>
      <w:r w:rsidR="00FB14A7">
        <w:t>such as</w:t>
      </w:r>
      <w:r>
        <w:t xml:space="preserve"> IDS/IPS</w:t>
      </w:r>
      <w:r w:rsidR="00FB14A7">
        <w:t>-</w:t>
      </w:r>
      <w:r>
        <w:t>generated reports.</w:t>
      </w:r>
    </w:p>
    <w:p w:rsidR="00B527DA" w:rsidRDefault="00B527DA" w:rsidP="001A27E1">
      <w:pPr>
        <w:pStyle w:val="ListParagraph"/>
        <w:numPr>
          <w:ilvl w:val="0"/>
          <w:numId w:val="23"/>
        </w:numPr>
        <w:spacing w:after="120" w:line="240" w:lineRule="auto"/>
      </w:pPr>
      <w:r>
        <w:t>Raw incident data should be retained for thirty (30) days from the date that the report is issued. This includes disk-images, IDS/IPS data</w:t>
      </w:r>
      <w:r w:rsidR="00FB14A7">
        <w:t>,</w:t>
      </w:r>
      <w:r>
        <w:t xml:space="preserve"> and other data that was collected but deemed not relevant to the investigation.</w:t>
      </w:r>
    </w:p>
    <w:sectPr w:rsidR="00B527DA" w:rsidSect="004C5287">
      <w:headerReference w:type="default" r:id="rId13"/>
      <w:footerReference w:type="defaul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0BBF" w:rsidRDefault="00170BBF" w:rsidP="004C5287">
      <w:pPr>
        <w:spacing w:after="0" w:line="240" w:lineRule="auto"/>
      </w:pPr>
      <w:r>
        <w:separator/>
      </w:r>
    </w:p>
  </w:endnote>
  <w:endnote w:type="continuationSeparator" w:id="0">
    <w:p w:rsidR="00170BBF" w:rsidRDefault="00170BBF" w:rsidP="004C5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3303334"/>
      <w:docPartObj>
        <w:docPartGallery w:val="Page Numbers (Bottom of Page)"/>
        <w:docPartUnique/>
      </w:docPartObj>
    </w:sdtPr>
    <w:sdtEndPr>
      <w:rPr>
        <w:color w:val="7F7F7F" w:themeColor="background1" w:themeShade="7F"/>
        <w:spacing w:val="60"/>
      </w:rPr>
    </w:sdtEndPr>
    <w:sdtContent>
      <w:p w:rsidR="004C5287" w:rsidRDefault="00522B39">
        <w:pPr>
          <w:pStyle w:val="Footer"/>
          <w:pBdr>
            <w:top w:val="single" w:sz="4" w:space="1" w:color="D9D9D9" w:themeColor="background1" w:themeShade="D9"/>
          </w:pBdr>
          <w:jc w:val="right"/>
        </w:pPr>
        <w:r>
          <w:rPr>
            <w:color w:val="7F7F7F" w:themeColor="background1" w:themeShade="7F"/>
            <w:spacing w:val="60"/>
          </w:rPr>
          <w:t>Page</w:t>
        </w:r>
        <w:r>
          <w:t xml:space="preserve"> </w:t>
        </w:r>
        <w:r w:rsidR="004C5287">
          <w:fldChar w:fldCharType="begin"/>
        </w:r>
        <w:r w:rsidR="004C5287">
          <w:instrText xml:space="preserve"> PAGE   \* MERGEFORMAT </w:instrText>
        </w:r>
        <w:r w:rsidR="004C5287">
          <w:fldChar w:fldCharType="separate"/>
        </w:r>
        <w:r w:rsidR="00E95B7C">
          <w:rPr>
            <w:noProof/>
          </w:rPr>
          <w:t>2</w:t>
        </w:r>
        <w:r w:rsidR="004C5287">
          <w:rPr>
            <w:noProof/>
          </w:rPr>
          <w:fldChar w:fldCharType="end"/>
        </w:r>
        <w:r w:rsidR="004C5287">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0BBF" w:rsidRDefault="00170BBF" w:rsidP="004C5287">
      <w:pPr>
        <w:spacing w:after="0" w:line="240" w:lineRule="auto"/>
      </w:pPr>
      <w:r>
        <w:separator/>
      </w:r>
    </w:p>
  </w:footnote>
  <w:footnote w:type="continuationSeparator" w:id="0">
    <w:p w:rsidR="00170BBF" w:rsidRDefault="00170BBF" w:rsidP="004C52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287" w:rsidRPr="00551AC5" w:rsidRDefault="004C5287" w:rsidP="004C5287">
    <w:pPr>
      <w:pStyle w:val="Title"/>
      <w:rPr>
        <w:b/>
        <w:color w:val="002060"/>
      </w:rPr>
    </w:pPr>
    <w:r w:rsidRPr="00551AC5">
      <w:rPr>
        <w:b/>
        <w:color w:val="002060"/>
      </w:rPr>
      <w:t>XYZ College</w:t>
    </w:r>
  </w:p>
  <w:p w:rsidR="004C5287" w:rsidRPr="00551AC5" w:rsidRDefault="004C5287" w:rsidP="00551AC5">
    <w:pPr>
      <w:pBdr>
        <w:bottom w:val="single" w:sz="4" w:space="1" w:color="auto"/>
      </w:pBdr>
      <w:rPr>
        <w:b/>
        <w:color w:val="002060"/>
        <w:sz w:val="28"/>
      </w:rPr>
    </w:pPr>
    <w:r w:rsidRPr="00551AC5">
      <w:rPr>
        <w:b/>
        <w:color w:val="002060"/>
        <w:sz w:val="28"/>
      </w:rPr>
      <w:t>Information Technology Security Information Breach Notification Procedure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00ECD"/>
    <w:multiLevelType w:val="hybridMultilevel"/>
    <w:tmpl w:val="E38C25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17D3E"/>
    <w:multiLevelType w:val="hybridMultilevel"/>
    <w:tmpl w:val="03E0F2AC"/>
    <w:lvl w:ilvl="0" w:tplc="04090017">
      <w:start w:val="1"/>
      <w:numFmt w:val="lowerLetter"/>
      <w:lvlText w:val="%1)"/>
      <w:lvlJc w:val="left"/>
      <w:pPr>
        <w:ind w:left="1080" w:hanging="360"/>
      </w:pPr>
      <w:rPr>
        <w:rFonts w:hint="default"/>
      </w:rPr>
    </w:lvl>
    <w:lvl w:ilvl="1" w:tplc="04090017">
      <w:start w:val="1"/>
      <w:numFmt w:val="lowerLetter"/>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E9C211F"/>
    <w:multiLevelType w:val="hybridMultilevel"/>
    <w:tmpl w:val="B16AB2D6"/>
    <w:lvl w:ilvl="0" w:tplc="B1EC4344">
      <w:start w:val="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562E67"/>
    <w:multiLevelType w:val="hybridMultilevel"/>
    <w:tmpl w:val="9FAAAE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1F20D7"/>
    <w:multiLevelType w:val="hybridMultilevel"/>
    <w:tmpl w:val="23DE3D64"/>
    <w:lvl w:ilvl="0" w:tplc="04090017">
      <w:start w:val="1"/>
      <w:numFmt w:val="lowerLetter"/>
      <w:lvlText w:val="%1)"/>
      <w:lvlJc w:val="left"/>
      <w:pPr>
        <w:ind w:left="1080" w:hanging="360"/>
      </w:pPr>
      <w:rPr>
        <w:rFonts w:hint="default"/>
      </w:rPr>
    </w:lvl>
    <w:lvl w:ilvl="1" w:tplc="04090017">
      <w:start w:val="1"/>
      <w:numFmt w:val="lowerLetter"/>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B530057"/>
    <w:multiLevelType w:val="hybridMultilevel"/>
    <w:tmpl w:val="582E738E"/>
    <w:lvl w:ilvl="0" w:tplc="0F241EC0">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8907B0"/>
    <w:multiLevelType w:val="hybridMultilevel"/>
    <w:tmpl w:val="39E2F4C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B5B0BC7"/>
    <w:multiLevelType w:val="hybridMultilevel"/>
    <w:tmpl w:val="09EAC8AA"/>
    <w:lvl w:ilvl="0" w:tplc="04090017">
      <w:start w:val="1"/>
      <w:numFmt w:val="lowerLetter"/>
      <w:lvlText w:val="%1)"/>
      <w:lvlJc w:val="left"/>
      <w:pPr>
        <w:ind w:left="1080" w:hanging="360"/>
      </w:pPr>
      <w:rPr>
        <w:rFonts w:hint="default"/>
      </w:rPr>
    </w:lvl>
    <w:lvl w:ilvl="1" w:tplc="04090017">
      <w:start w:val="1"/>
      <w:numFmt w:val="lowerLetter"/>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C2830D7"/>
    <w:multiLevelType w:val="hybridMultilevel"/>
    <w:tmpl w:val="B164C2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CC2FD9"/>
    <w:multiLevelType w:val="hybridMultilevel"/>
    <w:tmpl w:val="884415C6"/>
    <w:lvl w:ilvl="0" w:tplc="177652FE">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74752A"/>
    <w:multiLevelType w:val="hybridMultilevel"/>
    <w:tmpl w:val="137867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5A37AAC"/>
    <w:multiLevelType w:val="hybridMultilevel"/>
    <w:tmpl w:val="B0D6A4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9773DB"/>
    <w:multiLevelType w:val="hybridMultilevel"/>
    <w:tmpl w:val="C7906E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F27E4B"/>
    <w:multiLevelType w:val="hybridMultilevel"/>
    <w:tmpl w:val="AC0AAB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4D58C2"/>
    <w:multiLevelType w:val="hybridMultilevel"/>
    <w:tmpl w:val="ACB08D7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1943B9"/>
    <w:multiLevelType w:val="hybridMultilevel"/>
    <w:tmpl w:val="D67250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DB85800"/>
    <w:multiLevelType w:val="hybridMultilevel"/>
    <w:tmpl w:val="6B98110E"/>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253148"/>
    <w:multiLevelType w:val="hybridMultilevel"/>
    <w:tmpl w:val="AE743C92"/>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EA6F26"/>
    <w:multiLevelType w:val="hybridMultilevel"/>
    <w:tmpl w:val="9CA4D6B8"/>
    <w:lvl w:ilvl="0" w:tplc="7226A40A">
      <w:start w:val="9"/>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61A6B5E"/>
    <w:multiLevelType w:val="hybridMultilevel"/>
    <w:tmpl w:val="46385B56"/>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532C13"/>
    <w:multiLevelType w:val="hybridMultilevel"/>
    <w:tmpl w:val="01903E02"/>
    <w:lvl w:ilvl="0" w:tplc="04090017">
      <w:start w:val="1"/>
      <w:numFmt w:val="lowerLetter"/>
      <w:lvlText w:val="%1)"/>
      <w:lvlJc w:val="left"/>
      <w:pPr>
        <w:ind w:left="1080" w:hanging="360"/>
      </w:pPr>
      <w:rPr>
        <w:rFonts w:hint="default"/>
      </w:rPr>
    </w:lvl>
    <w:lvl w:ilvl="1" w:tplc="04090017">
      <w:start w:val="1"/>
      <w:numFmt w:val="lowerLetter"/>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2D010F3"/>
    <w:multiLevelType w:val="hybridMultilevel"/>
    <w:tmpl w:val="7CEE3C48"/>
    <w:lvl w:ilvl="0" w:tplc="47EA33A6">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197F76"/>
    <w:multiLevelType w:val="hybridMultilevel"/>
    <w:tmpl w:val="4B6271BA"/>
    <w:lvl w:ilvl="0" w:tplc="96BC1340">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A44253"/>
    <w:multiLevelType w:val="hybridMultilevel"/>
    <w:tmpl w:val="5170C6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541FC2"/>
    <w:multiLevelType w:val="hybridMultilevel"/>
    <w:tmpl w:val="FBBE3A1A"/>
    <w:lvl w:ilvl="0" w:tplc="9614E912">
      <w:start w:val="10"/>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4885B83"/>
    <w:multiLevelType w:val="hybridMultilevel"/>
    <w:tmpl w:val="F4365F12"/>
    <w:lvl w:ilvl="0" w:tplc="8EB8C562">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D21B24"/>
    <w:multiLevelType w:val="hybridMultilevel"/>
    <w:tmpl w:val="C6F8BD2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9"/>
  </w:num>
  <w:num w:numId="2">
    <w:abstractNumId w:val="15"/>
  </w:num>
  <w:num w:numId="3">
    <w:abstractNumId w:val="21"/>
  </w:num>
  <w:num w:numId="4">
    <w:abstractNumId w:val="10"/>
  </w:num>
  <w:num w:numId="5">
    <w:abstractNumId w:val="3"/>
  </w:num>
  <w:num w:numId="6">
    <w:abstractNumId w:val="5"/>
  </w:num>
  <w:num w:numId="7">
    <w:abstractNumId w:val="9"/>
  </w:num>
  <w:num w:numId="8">
    <w:abstractNumId w:val="14"/>
  </w:num>
  <w:num w:numId="9">
    <w:abstractNumId w:val="16"/>
  </w:num>
  <w:num w:numId="10">
    <w:abstractNumId w:val="17"/>
  </w:num>
  <w:num w:numId="11">
    <w:abstractNumId w:val="11"/>
  </w:num>
  <w:num w:numId="12">
    <w:abstractNumId w:val="25"/>
  </w:num>
  <w:num w:numId="13">
    <w:abstractNumId w:val="0"/>
  </w:num>
  <w:num w:numId="14">
    <w:abstractNumId w:val="6"/>
  </w:num>
  <w:num w:numId="15">
    <w:abstractNumId w:val="26"/>
  </w:num>
  <w:num w:numId="16">
    <w:abstractNumId w:val="2"/>
  </w:num>
  <w:num w:numId="17">
    <w:abstractNumId w:val="12"/>
  </w:num>
  <w:num w:numId="18">
    <w:abstractNumId w:val="22"/>
  </w:num>
  <w:num w:numId="19">
    <w:abstractNumId w:val="8"/>
  </w:num>
  <w:num w:numId="20">
    <w:abstractNumId w:val="18"/>
  </w:num>
  <w:num w:numId="21">
    <w:abstractNumId w:val="13"/>
  </w:num>
  <w:num w:numId="22">
    <w:abstractNumId w:val="24"/>
  </w:num>
  <w:num w:numId="23">
    <w:abstractNumId w:val="23"/>
  </w:num>
  <w:num w:numId="24">
    <w:abstractNumId w:val="20"/>
  </w:num>
  <w:num w:numId="25">
    <w:abstractNumId w:val="4"/>
  </w:num>
  <w:num w:numId="26">
    <w:abstractNumId w:val="7"/>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62A7"/>
    <w:rsid w:val="000C4A65"/>
    <w:rsid w:val="00134CEE"/>
    <w:rsid w:val="00170BBF"/>
    <w:rsid w:val="001A27E1"/>
    <w:rsid w:val="001F6F8D"/>
    <w:rsid w:val="00256245"/>
    <w:rsid w:val="00390DF2"/>
    <w:rsid w:val="003B073D"/>
    <w:rsid w:val="003B09AB"/>
    <w:rsid w:val="003B21D5"/>
    <w:rsid w:val="003D251D"/>
    <w:rsid w:val="003D5B84"/>
    <w:rsid w:val="003E41B1"/>
    <w:rsid w:val="00413A16"/>
    <w:rsid w:val="004C5287"/>
    <w:rsid w:val="00501DBE"/>
    <w:rsid w:val="00503D89"/>
    <w:rsid w:val="00522B39"/>
    <w:rsid w:val="005418F6"/>
    <w:rsid w:val="00551AC5"/>
    <w:rsid w:val="005536BF"/>
    <w:rsid w:val="00582546"/>
    <w:rsid w:val="00651902"/>
    <w:rsid w:val="00723849"/>
    <w:rsid w:val="007E299E"/>
    <w:rsid w:val="008B113E"/>
    <w:rsid w:val="009519FC"/>
    <w:rsid w:val="009F48CD"/>
    <w:rsid w:val="00A33FA7"/>
    <w:rsid w:val="00A477CB"/>
    <w:rsid w:val="00B14C7C"/>
    <w:rsid w:val="00B50C5A"/>
    <w:rsid w:val="00B527DA"/>
    <w:rsid w:val="00BA7A53"/>
    <w:rsid w:val="00BD31FC"/>
    <w:rsid w:val="00C14874"/>
    <w:rsid w:val="00C74EB4"/>
    <w:rsid w:val="00CD030B"/>
    <w:rsid w:val="00D11556"/>
    <w:rsid w:val="00DC3701"/>
    <w:rsid w:val="00DD0B89"/>
    <w:rsid w:val="00DE6CD9"/>
    <w:rsid w:val="00E21328"/>
    <w:rsid w:val="00E55FD0"/>
    <w:rsid w:val="00E61486"/>
    <w:rsid w:val="00E95B7C"/>
    <w:rsid w:val="00EE3B46"/>
    <w:rsid w:val="00F34EB6"/>
    <w:rsid w:val="00F86007"/>
    <w:rsid w:val="00FB14A7"/>
    <w:rsid w:val="00FC4605"/>
    <w:rsid w:val="00FF62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781EB"/>
  <w15:docId w15:val="{C2598B44-FE24-4A95-AC00-0ED296EC5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F48CD"/>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B527DA"/>
    <w:pPr>
      <w:ind w:left="720"/>
      <w:contextualSpacing/>
    </w:pPr>
  </w:style>
  <w:style w:type="character" w:styleId="Hyperlink">
    <w:name w:val="Hyperlink"/>
    <w:basedOn w:val="DefaultParagraphFont"/>
    <w:uiPriority w:val="99"/>
    <w:unhideWhenUsed/>
    <w:rsid w:val="00B527DA"/>
    <w:rPr>
      <w:color w:val="0563C1" w:themeColor="hyperlink"/>
      <w:u w:val="single"/>
    </w:rPr>
  </w:style>
  <w:style w:type="character" w:styleId="FollowedHyperlink">
    <w:name w:val="FollowedHyperlink"/>
    <w:basedOn w:val="DefaultParagraphFont"/>
    <w:uiPriority w:val="99"/>
    <w:semiHidden/>
    <w:unhideWhenUsed/>
    <w:rsid w:val="00B527DA"/>
    <w:rPr>
      <w:color w:val="954F72" w:themeColor="followedHyperlink"/>
      <w:u w:val="single"/>
    </w:rPr>
  </w:style>
  <w:style w:type="paragraph" w:styleId="Title">
    <w:name w:val="Title"/>
    <w:basedOn w:val="Normal"/>
    <w:next w:val="Normal"/>
    <w:link w:val="TitleChar"/>
    <w:uiPriority w:val="10"/>
    <w:qFormat/>
    <w:rsid w:val="00DE6CD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6CD9"/>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4C52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5287"/>
  </w:style>
  <w:style w:type="paragraph" w:styleId="Footer">
    <w:name w:val="footer"/>
    <w:basedOn w:val="Normal"/>
    <w:link w:val="FooterChar"/>
    <w:uiPriority w:val="99"/>
    <w:unhideWhenUsed/>
    <w:rsid w:val="004C52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5287"/>
  </w:style>
  <w:style w:type="paragraph" w:styleId="BalloonText">
    <w:name w:val="Balloon Text"/>
    <w:basedOn w:val="Normal"/>
    <w:link w:val="BalloonTextChar"/>
    <w:uiPriority w:val="99"/>
    <w:semiHidden/>
    <w:unhideWhenUsed/>
    <w:rsid w:val="003B07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073D"/>
    <w:rPr>
      <w:rFonts w:ascii="Tahoma" w:hAnsi="Tahoma" w:cs="Tahoma"/>
      <w:sz w:val="16"/>
      <w:szCs w:val="16"/>
    </w:rPr>
  </w:style>
  <w:style w:type="paragraph" w:styleId="NoSpacing">
    <w:name w:val="No Spacing"/>
    <w:link w:val="NoSpacingChar"/>
    <w:uiPriority w:val="1"/>
    <w:qFormat/>
    <w:rsid w:val="00BD31FC"/>
    <w:pPr>
      <w:spacing w:after="0" w:line="240" w:lineRule="auto"/>
    </w:pPr>
    <w:rPr>
      <w:rFonts w:eastAsia="MS Mincho"/>
      <w:sz w:val="24"/>
      <w:szCs w:val="24"/>
      <w:lang w:eastAsia="ja-JP"/>
    </w:rPr>
  </w:style>
  <w:style w:type="character" w:customStyle="1" w:styleId="NoSpacingChar">
    <w:name w:val="No Spacing Char"/>
    <w:basedOn w:val="DefaultParagraphFont"/>
    <w:link w:val="NoSpacing"/>
    <w:uiPriority w:val="1"/>
    <w:rsid w:val="00BD31FC"/>
    <w:rPr>
      <w:rFonts w:eastAsia="MS Mincho"/>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pcicomplianceguide.org/pci-faqs-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creativecommons.org/licenses/by/3.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7</Pages>
  <Words>1957</Words>
  <Characters>11453</Characters>
  <Application>Microsoft Office Word</Application>
  <DocSecurity>0</DocSecurity>
  <Lines>497</Lines>
  <Paragraphs>383</Paragraphs>
  <ScaleCrop>false</ScaleCrop>
  <HeadingPairs>
    <vt:vector size="2" baseType="variant">
      <vt:variant>
        <vt:lpstr>Title</vt:lpstr>
      </vt:variant>
      <vt:variant>
        <vt:i4>1</vt:i4>
      </vt:variant>
    </vt:vector>
  </HeadingPairs>
  <TitlesOfParts>
    <vt:vector size="1" baseType="lpstr">
      <vt:lpstr>BREACH NOTIFICATION PROCEDURE</vt:lpstr>
    </vt:vector>
  </TitlesOfParts>
  <Company>Moraine Valley Community College</Company>
  <LinksUpToDate>false</LinksUpToDate>
  <CharactersWithSpaces>13027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BREACH NOTIFICATION PROCEDURE</dc:title>
  <dc:subject>Information Technology Security Information Breach Notification Procedure</dc:subject>
  <dc:creator>Susan Sands</dc:creator>
  <cp:keywords>cyber security</cp:keywords>
  <cp:lastModifiedBy>Mark Whitney</cp:lastModifiedBy>
  <cp:revision>14</cp:revision>
  <dcterms:created xsi:type="dcterms:W3CDTF">2016-12-04T02:34:00Z</dcterms:created>
  <dcterms:modified xsi:type="dcterms:W3CDTF">2018-10-03T13:32:00Z</dcterms:modified>
</cp:coreProperties>
</file>